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20251">
      <w:pPr>
        <w:keepNext w:val="0"/>
        <w:keepLines w:val="0"/>
        <w:pageBreakBefore w:val="0"/>
        <w:widowControl w:val="0"/>
        <w:kinsoku/>
        <w:wordWrap/>
        <w:overflowPunct/>
        <w:topLinePunct w:val="0"/>
        <w:autoSpaceDE/>
        <w:autoSpaceDN/>
        <w:bidi w:val="0"/>
        <w:adjustRightInd/>
        <w:snapToGrid w:val="0"/>
        <w:spacing w:line="588" w:lineRule="exact"/>
        <w:jc w:val="both"/>
        <w:textAlignment w:val="center"/>
        <w:rPr>
          <w:rFonts w:hint="eastAsia" w:ascii="Times New Roman" w:hAnsi="Times New Roman" w:eastAsia="方正黑体_GBK" w:cs="Times New Roman"/>
          <w:b w:val="0"/>
          <w:bCs w:val="0"/>
          <w:color w:val="auto"/>
          <w:sz w:val="30"/>
          <w:szCs w:val="30"/>
          <w:highlight w:val="none"/>
          <w:lang w:val="en-US" w:eastAsia="zh-CN"/>
        </w:rPr>
      </w:pPr>
      <w:r>
        <w:rPr>
          <w:rFonts w:hint="eastAsia" w:ascii="Times New Roman" w:hAnsi="Times New Roman" w:eastAsia="方正黑体_GBK" w:cs="Times New Roman"/>
          <w:b w:val="0"/>
          <w:bCs w:val="0"/>
          <w:color w:val="auto"/>
          <w:sz w:val="30"/>
          <w:szCs w:val="30"/>
          <w:highlight w:val="none"/>
          <w:lang w:val="en-US" w:eastAsia="zh-CN"/>
        </w:rPr>
        <w:t>附件</w:t>
      </w:r>
    </w:p>
    <w:p w14:paraId="04A2FC82">
      <w:pPr>
        <w:keepNext w:val="0"/>
        <w:keepLines w:val="0"/>
        <w:pageBreakBefore w:val="0"/>
        <w:widowControl w:val="0"/>
        <w:kinsoku/>
        <w:wordWrap/>
        <w:overflowPunct/>
        <w:topLinePunct w:val="0"/>
        <w:autoSpaceDE/>
        <w:autoSpaceDN/>
        <w:bidi w:val="0"/>
        <w:adjustRightInd/>
        <w:snapToGrid w:val="0"/>
        <w:spacing w:line="588" w:lineRule="exact"/>
        <w:jc w:val="both"/>
        <w:textAlignment w:val="center"/>
        <w:rPr>
          <w:rFonts w:hint="eastAsia" w:ascii="方正仿宋_GBK" w:hAnsi="方正仿宋_GBK" w:eastAsia="方正仿宋_GBK" w:cs="方正仿宋_GBK"/>
          <w:b w:val="0"/>
          <w:bCs w:val="0"/>
          <w:color w:val="auto"/>
          <w:sz w:val="30"/>
          <w:szCs w:val="30"/>
          <w:highlight w:val="none"/>
          <w:lang w:val="en-US" w:eastAsia="zh-CN"/>
        </w:rPr>
      </w:pPr>
    </w:p>
    <w:p w14:paraId="04A996F5">
      <w:pPr>
        <w:keepNext w:val="0"/>
        <w:keepLines w:val="0"/>
        <w:pageBreakBefore w:val="0"/>
        <w:widowControl w:val="0"/>
        <w:kinsoku/>
        <w:wordWrap/>
        <w:overflowPunct/>
        <w:topLinePunct w:val="0"/>
        <w:autoSpaceDE/>
        <w:autoSpaceDN/>
        <w:bidi w:val="0"/>
        <w:adjustRightInd/>
        <w:snapToGrid w:val="0"/>
        <w:spacing w:line="588" w:lineRule="exact"/>
        <w:jc w:val="center"/>
        <w:textAlignment w:val="center"/>
        <w:rPr>
          <w:rFonts w:hint="eastAsia" w:ascii="方正小标宋_GBK" w:hAnsi="方正小标宋_GBK" w:eastAsia="方正小标宋_GBK" w:cs="方正小标宋_GBK"/>
          <w:b w:val="0"/>
          <w:bCs w:val="0"/>
          <w:color w:val="auto"/>
          <w:sz w:val="40"/>
          <w:szCs w:val="40"/>
          <w:highlight w:val="none"/>
          <w:lang w:val="en-US" w:eastAsia="zh-CN"/>
        </w:rPr>
      </w:pPr>
      <w:r>
        <w:rPr>
          <w:rFonts w:hint="eastAsia" w:ascii="方正小标宋_GBK" w:hAnsi="方正小标宋_GBK" w:eastAsia="方正小标宋_GBK" w:cs="方正小标宋_GBK"/>
          <w:b w:val="0"/>
          <w:bCs w:val="0"/>
          <w:color w:val="auto"/>
          <w:sz w:val="40"/>
          <w:szCs w:val="40"/>
          <w:highlight w:val="none"/>
        </w:rPr>
        <w:t>汽车零部件再制造规范管理</w:t>
      </w:r>
      <w:r>
        <w:rPr>
          <w:rFonts w:hint="eastAsia" w:ascii="方正小标宋_GBK" w:hAnsi="方正小标宋_GBK" w:eastAsia="方正小标宋_GBK" w:cs="方正小标宋_GBK"/>
          <w:b w:val="0"/>
          <w:bCs w:val="0"/>
          <w:color w:val="auto"/>
          <w:sz w:val="40"/>
          <w:szCs w:val="40"/>
          <w:highlight w:val="none"/>
          <w:lang w:val="en-US" w:eastAsia="zh-CN"/>
        </w:rPr>
        <w:t>办法</w:t>
      </w:r>
    </w:p>
    <w:p w14:paraId="7713D1F5">
      <w:pPr>
        <w:keepNext w:val="0"/>
        <w:keepLines w:val="0"/>
        <w:pageBreakBefore w:val="0"/>
        <w:widowControl w:val="0"/>
        <w:kinsoku/>
        <w:wordWrap/>
        <w:overflowPunct/>
        <w:topLinePunct w:val="0"/>
        <w:autoSpaceDE/>
        <w:autoSpaceDN/>
        <w:bidi w:val="0"/>
        <w:adjustRightInd/>
        <w:snapToGrid w:val="0"/>
        <w:spacing w:line="588" w:lineRule="exact"/>
        <w:jc w:val="center"/>
        <w:textAlignment w:val="center"/>
        <w:rPr>
          <w:rFonts w:hint="eastAsia" w:ascii="方正楷体_GBK" w:hAnsi="方正楷体_GBK" w:eastAsia="方正楷体_GBK" w:cs="方正楷体_GBK"/>
          <w:b w:val="0"/>
          <w:bCs w:val="0"/>
          <w:color w:val="auto"/>
          <w:sz w:val="30"/>
          <w:szCs w:val="30"/>
          <w:highlight w:val="none"/>
          <w:lang w:eastAsia="zh-CN"/>
        </w:rPr>
      </w:pPr>
      <w:r>
        <w:rPr>
          <w:rFonts w:hint="eastAsia" w:ascii="方正楷体_GBK" w:hAnsi="方正楷体_GBK" w:eastAsia="方正楷体_GBK" w:cs="方正楷体_GBK"/>
          <w:b w:val="0"/>
          <w:bCs w:val="0"/>
          <w:color w:val="auto"/>
          <w:sz w:val="30"/>
          <w:szCs w:val="30"/>
          <w:highlight w:val="none"/>
          <w:lang w:eastAsia="zh-CN"/>
        </w:rPr>
        <w:t>（公开征求意见稿）</w:t>
      </w:r>
    </w:p>
    <w:p w14:paraId="7E0BE9B6">
      <w:pPr>
        <w:keepNext w:val="0"/>
        <w:keepLines w:val="0"/>
        <w:pageBreakBefore w:val="0"/>
        <w:widowControl w:val="0"/>
        <w:kinsoku/>
        <w:wordWrap/>
        <w:overflowPunct/>
        <w:topLinePunct w:val="0"/>
        <w:autoSpaceDE/>
        <w:autoSpaceDN/>
        <w:bidi w:val="0"/>
        <w:adjustRightInd/>
        <w:snapToGrid w:val="0"/>
        <w:spacing w:line="588" w:lineRule="exact"/>
        <w:jc w:val="both"/>
        <w:textAlignment w:val="center"/>
        <w:rPr>
          <w:rFonts w:hint="eastAsia" w:ascii="方正仿宋_GBK" w:hAnsi="方正仿宋_GBK" w:eastAsia="方正仿宋_GBK" w:cs="方正仿宋_GBK"/>
          <w:b w:val="0"/>
          <w:bCs w:val="0"/>
          <w:color w:val="auto"/>
          <w:sz w:val="30"/>
          <w:szCs w:val="30"/>
          <w:highlight w:val="none"/>
          <w:lang w:eastAsia="zh-CN"/>
        </w:rPr>
      </w:pPr>
    </w:p>
    <w:p w14:paraId="5110FADA">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第一章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总则</w:t>
      </w:r>
    </w:p>
    <w:p w14:paraId="382C2742">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第一条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为规范汽车零部件再制造行为和市场秩序，保障再制造产品质量，推动</w:t>
      </w:r>
      <w:r>
        <w:rPr>
          <w:rFonts w:hint="eastAsia" w:ascii="方正仿宋_GBK" w:hAnsi="方正仿宋_GBK" w:eastAsia="方正仿宋_GBK" w:cs="方正仿宋_GBK"/>
          <w:b w:val="0"/>
          <w:bCs w:val="0"/>
          <w:color w:val="auto"/>
          <w:sz w:val="30"/>
          <w:szCs w:val="30"/>
          <w:highlight w:val="none"/>
          <w:lang w:eastAsia="zh-CN"/>
        </w:rPr>
        <w:t>汽车零部件</w:t>
      </w:r>
      <w:r>
        <w:rPr>
          <w:rFonts w:hint="eastAsia" w:ascii="方正仿宋_GBK" w:hAnsi="方正仿宋_GBK" w:eastAsia="方正仿宋_GBK" w:cs="方正仿宋_GBK"/>
          <w:b w:val="0"/>
          <w:bCs w:val="0"/>
          <w:color w:val="auto"/>
          <w:sz w:val="30"/>
          <w:szCs w:val="30"/>
          <w:highlight w:val="none"/>
        </w:rPr>
        <w:t>再制造产业规范化</w:t>
      </w:r>
      <w:r>
        <w:rPr>
          <w:rFonts w:hint="eastAsia" w:ascii="方正仿宋_GBK" w:hAnsi="方正仿宋_GBK" w:eastAsia="方正仿宋_GBK" w:cs="方正仿宋_GBK"/>
          <w:b w:val="0"/>
          <w:bCs w:val="0"/>
          <w:color w:val="auto"/>
          <w:sz w:val="30"/>
          <w:szCs w:val="30"/>
          <w:highlight w:val="none"/>
          <w:lang w:eastAsia="zh-CN"/>
        </w:rPr>
        <w:t>高质量</w:t>
      </w:r>
      <w:r>
        <w:rPr>
          <w:rFonts w:hint="eastAsia" w:ascii="方正仿宋_GBK" w:hAnsi="方正仿宋_GBK" w:eastAsia="方正仿宋_GBK" w:cs="方正仿宋_GBK"/>
          <w:b w:val="0"/>
          <w:bCs w:val="0"/>
          <w:color w:val="auto"/>
          <w:sz w:val="30"/>
          <w:szCs w:val="30"/>
          <w:highlight w:val="none"/>
        </w:rPr>
        <w:t>发展，根据《中华人民共和国生态环境法典》《中华人民共和国循环经济促进法》《报废机动车回收管理办法》</w:t>
      </w:r>
      <w:r>
        <w:rPr>
          <w:rFonts w:hint="eastAsia" w:ascii="方正仿宋_GBK" w:hAnsi="方正仿宋_GBK" w:eastAsia="方正仿宋_GBK" w:cs="方正仿宋_GBK"/>
          <w:b w:val="0"/>
          <w:bCs w:val="0"/>
          <w:color w:val="auto"/>
          <w:sz w:val="30"/>
          <w:szCs w:val="30"/>
          <w:highlight w:val="none"/>
          <w:lang w:eastAsia="zh-CN"/>
        </w:rPr>
        <w:t>等</w:t>
      </w:r>
      <w:r>
        <w:rPr>
          <w:rFonts w:hint="eastAsia" w:ascii="方正仿宋_GBK" w:hAnsi="方正仿宋_GBK" w:eastAsia="方正仿宋_GBK" w:cs="方正仿宋_GBK"/>
          <w:b w:val="0"/>
          <w:bCs w:val="0"/>
          <w:color w:val="auto"/>
          <w:sz w:val="30"/>
          <w:szCs w:val="30"/>
          <w:highlight w:val="none"/>
        </w:rPr>
        <w:t>制定本办法。</w:t>
      </w:r>
    </w:p>
    <w:p w14:paraId="380F04FD">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rPr>
        <w:t>第二条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本办法所称</w:t>
      </w:r>
      <w:r>
        <w:rPr>
          <w:rFonts w:hint="eastAsia" w:ascii="方正仿宋_GBK" w:hAnsi="方正仿宋_GBK" w:eastAsia="方正仿宋_GBK" w:cs="方正仿宋_GBK"/>
          <w:b w:val="0"/>
          <w:bCs w:val="0"/>
          <w:color w:val="auto"/>
          <w:sz w:val="30"/>
          <w:szCs w:val="30"/>
          <w:highlight w:val="none"/>
          <w:lang w:eastAsia="zh-CN"/>
        </w:rPr>
        <w:t>汽车零部件</w:t>
      </w:r>
      <w:r>
        <w:rPr>
          <w:rFonts w:hint="eastAsia" w:ascii="方正仿宋_GBK" w:hAnsi="方正仿宋_GBK" w:eastAsia="方正仿宋_GBK" w:cs="方正仿宋_GBK"/>
          <w:b w:val="0"/>
          <w:bCs w:val="0"/>
          <w:color w:val="auto"/>
          <w:sz w:val="30"/>
          <w:szCs w:val="30"/>
          <w:highlight w:val="none"/>
        </w:rPr>
        <w:t>再制造是指</w:t>
      </w:r>
      <w:r>
        <w:rPr>
          <w:rFonts w:hint="eastAsia" w:ascii="方正仿宋_GBK" w:hAnsi="方正仿宋_GBK" w:eastAsia="方正仿宋_GBK" w:cs="方正仿宋_GBK"/>
          <w:b w:val="0"/>
          <w:bCs w:val="0"/>
          <w:color w:val="auto"/>
          <w:sz w:val="30"/>
          <w:szCs w:val="30"/>
          <w:highlight w:val="none"/>
          <w:lang w:eastAsia="zh-CN"/>
        </w:rPr>
        <w:t>按照相关国家标准，</w:t>
      </w:r>
      <w:r>
        <w:rPr>
          <w:rFonts w:hint="eastAsia" w:ascii="方正仿宋_GBK" w:hAnsi="方正仿宋_GBK" w:eastAsia="方正仿宋_GBK" w:cs="方正仿宋_GBK"/>
          <w:b w:val="0"/>
          <w:bCs w:val="0"/>
          <w:color w:val="auto"/>
          <w:sz w:val="30"/>
          <w:szCs w:val="30"/>
          <w:highlight w:val="none"/>
        </w:rPr>
        <w:t>对功能性损坏或技术性淘汰等原因不再使用的旧汽车零部件，进行专业化</w:t>
      </w:r>
      <w:r>
        <w:rPr>
          <w:rFonts w:hint="eastAsia" w:ascii="方正仿宋_GBK" w:hAnsi="方正仿宋_GBK" w:eastAsia="方正仿宋_GBK" w:cs="方正仿宋_GBK"/>
          <w:b w:val="0"/>
          <w:bCs w:val="0"/>
          <w:color w:val="auto"/>
          <w:sz w:val="30"/>
          <w:szCs w:val="30"/>
          <w:highlight w:val="none"/>
          <w:lang w:eastAsia="zh-CN"/>
        </w:rPr>
        <w:t>加工</w:t>
      </w:r>
      <w:r>
        <w:rPr>
          <w:rFonts w:hint="eastAsia" w:ascii="方正仿宋_GBK" w:hAnsi="方正仿宋_GBK" w:eastAsia="方正仿宋_GBK" w:cs="方正仿宋_GBK"/>
          <w:b w:val="0"/>
          <w:bCs w:val="0"/>
          <w:color w:val="auto"/>
          <w:sz w:val="30"/>
          <w:szCs w:val="30"/>
          <w:highlight w:val="none"/>
        </w:rPr>
        <w:t>修复</w:t>
      </w:r>
      <w:r>
        <w:rPr>
          <w:rFonts w:hint="eastAsia" w:ascii="方正仿宋_GBK" w:hAnsi="方正仿宋_GBK" w:eastAsia="方正仿宋_GBK" w:cs="方正仿宋_GBK"/>
          <w:b w:val="0"/>
          <w:bCs w:val="0"/>
          <w:color w:val="auto"/>
          <w:sz w:val="30"/>
          <w:szCs w:val="30"/>
          <w:highlight w:val="none"/>
          <w:lang w:val="en-US" w:eastAsia="zh-CN"/>
        </w:rPr>
        <w:t>和（</w:t>
      </w:r>
      <w:r>
        <w:rPr>
          <w:rFonts w:hint="eastAsia" w:ascii="方正仿宋_GBK" w:hAnsi="方正仿宋_GBK" w:eastAsia="方正仿宋_GBK" w:cs="方正仿宋_GBK"/>
          <w:b w:val="0"/>
          <w:bCs w:val="0"/>
          <w:color w:val="auto"/>
          <w:sz w:val="30"/>
          <w:szCs w:val="30"/>
          <w:highlight w:val="none"/>
        </w:rPr>
        <w:t>或</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升级改造，使其</w:t>
      </w:r>
      <w:r>
        <w:rPr>
          <w:rFonts w:hint="eastAsia" w:ascii="方正仿宋_GBK" w:hAnsi="方正仿宋_GBK" w:eastAsia="方正仿宋_GBK" w:cs="方正仿宋_GBK"/>
          <w:b w:val="0"/>
          <w:bCs w:val="0"/>
          <w:color w:val="auto"/>
          <w:sz w:val="30"/>
          <w:szCs w:val="30"/>
          <w:highlight w:val="none"/>
          <w:lang w:val="en-US" w:eastAsia="zh-CN"/>
        </w:rPr>
        <w:t>功能、</w:t>
      </w:r>
      <w:r>
        <w:rPr>
          <w:rFonts w:hint="eastAsia" w:ascii="方正仿宋_GBK" w:hAnsi="方正仿宋_GBK" w:eastAsia="方正仿宋_GBK" w:cs="方正仿宋_GBK"/>
          <w:b w:val="0"/>
          <w:bCs w:val="0"/>
          <w:color w:val="auto"/>
          <w:sz w:val="30"/>
          <w:szCs w:val="30"/>
          <w:highlight w:val="none"/>
        </w:rPr>
        <w:t>质量特性</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安全</w:t>
      </w:r>
      <w:r>
        <w:rPr>
          <w:rFonts w:hint="eastAsia" w:ascii="方正仿宋_GBK" w:hAnsi="方正仿宋_GBK" w:eastAsia="方正仿宋_GBK" w:cs="方正仿宋_GBK"/>
          <w:b w:val="0"/>
          <w:bCs w:val="0"/>
          <w:color w:val="auto"/>
          <w:sz w:val="30"/>
          <w:szCs w:val="30"/>
          <w:highlight w:val="none"/>
          <w:lang w:val="en-US" w:eastAsia="zh-CN"/>
        </w:rPr>
        <w:t>性、</w:t>
      </w:r>
      <w:r>
        <w:rPr>
          <w:rFonts w:hint="eastAsia" w:ascii="方正仿宋_GBK" w:hAnsi="方正仿宋_GBK" w:eastAsia="方正仿宋_GBK" w:cs="方正仿宋_GBK"/>
          <w:b w:val="0"/>
          <w:bCs w:val="0"/>
          <w:color w:val="auto"/>
          <w:sz w:val="30"/>
          <w:szCs w:val="30"/>
          <w:highlight w:val="none"/>
        </w:rPr>
        <w:t>环保性</w:t>
      </w:r>
      <w:r>
        <w:rPr>
          <w:rFonts w:hint="eastAsia" w:ascii="方正仿宋_GBK" w:hAnsi="方正仿宋_GBK" w:eastAsia="方正仿宋_GBK" w:cs="方正仿宋_GBK"/>
          <w:b w:val="0"/>
          <w:bCs w:val="0"/>
          <w:color w:val="auto"/>
          <w:sz w:val="30"/>
          <w:szCs w:val="30"/>
          <w:highlight w:val="none"/>
          <w:lang w:val="en-US" w:eastAsia="zh-CN"/>
        </w:rPr>
        <w:t>和经济性达到或优于</w:t>
      </w:r>
      <w:r>
        <w:rPr>
          <w:rFonts w:hint="eastAsia" w:ascii="方正仿宋_GBK" w:hAnsi="方正仿宋_GBK" w:eastAsia="方正仿宋_GBK" w:cs="方正仿宋_GBK"/>
          <w:b w:val="0"/>
          <w:bCs w:val="0"/>
          <w:color w:val="auto"/>
          <w:sz w:val="30"/>
          <w:szCs w:val="30"/>
          <w:highlight w:val="none"/>
        </w:rPr>
        <w:t>原型新品</w:t>
      </w:r>
      <w:r>
        <w:rPr>
          <w:rFonts w:hint="eastAsia" w:ascii="方正仿宋_GBK" w:hAnsi="方正仿宋_GBK" w:eastAsia="方正仿宋_GBK" w:cs="方正仿宋_GBK"/>
          <w:b w:val="0"/>
          <w:bCs w:val="0"/>
          <w:color w:val="auto"/>
          <w:sz w:val="30"/>
          <w:szCs w:val="30"/>
          <w:highlight w:val="none"/>
          <w:lang w:val="en-US" w:eastAsia="zh-CN"/>
        </w:rPr>
        <w:t>水平</w:t>
      </w:r>
      <w:r>
        <w:rPr>
          <w:rFonts w:hint="eastAsia" w:ascii="方正仿宋_GBK" w:hAnsi="方正仿宋_GBK" w:eastAsia="方正仿宋_GBK" w:cs="方正仿宋_GBK"/>
          <w:b w:val="0"/>
          <w:bCs w:val="0"/>
          <w:color w:val="auto"/>
          <w:sz w:val="30"/>
          <w:szCs w:val="30"/>
          <w:highlight w:val="none"/>
        </w:rPr>
        <w:t>的过程</w:t>
      </w:r>
      <w:r>
        <w:rPr>
          <w:rFonts w:hint="eastAsia" w:ascii="方正仿宋_GBK" w:hAnsi="方正仿宋_GBK" w:eastAsia="方正仿宋_GBK" w:cs="方正仿宋_GBK"/>
          <w:b w:val="0"/>
          <w:bCs w:val="0"/>
          <w:color w:val="auto"/>
          <w:sz w:val="30"/>
          <w:szCs w:val="30"/>
          <w:highlight w:val="none"/>
          <w:lang w:eastAsia="zh-CN"/>
        </w:rPr>
        <w:t>。开展再制造的产品类型，应具备相应的汽车再制造国家标准。</w:t>
      </w:r>
    </w:p>
    <w:p w14:paraId="6DDAA1BF">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第三条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本办法适用于</w:t>
      </w:r>
      <w:r>
        <w:rPr>
          <w:rFonts w:hint="eastAsia" w:ascii="方正仿宋_GBK" w:hAnsi="方正仿宋_GBK" w:eastAsia="方正仿宋_GBK" w:cs="方正仿宋_GBK"/>
          <w:b w:val="0"/>
          <w:bCs w:val="0"/>
          <w:color w:val="auto"/>
          <w:sz w:val="30"/>
          <w:szCs w:val="30"/>
          <w:highlight w:val="none"/>
          <w:lang w:eastAsia="zh-CN"/>
        </w:rPr>
        <w:t>从</w:t>
      </w:r>
      <w:r>
        <w:rPr>
          <w:rFonts w:hint="eastAsia" w:ascii="方正仿宋_GBK" w:hAnsi="方正仿宋_GBK" w:eastAsia="方正仿宋_GBK" w:cs="方正仿宋_GBK"/>
          <w:b w:val="0"/>
          <w:bCs w:val="0"/>
          <w:color w:val="auto"/>
          <w:sz w:val="30"/>
          <w:szCs w:val="30"/>
          <w:highlight w:val="none"/>
        </w:rPr>
        <w:t>中华人民共和国境内</w:t>
      </w:r>
      <w:r>
        <w:rPr>
          <w:rFonts w:hint="eastAsia" w:ascii="方正仿宋_GBK" w:hAnsi="方正仿宋_GBK" w:eastAsia="方正仿宋_GBK" w:cs="方正仿宋_GBK"/>
          <w:b w:val="0"/>
          <w:bCs w:val="0"/>
          <w:color w:val="auto"/>
          <w:sz w:val="30"/>
          <w:szCs w:val="30"/>
          <w:highlight w:val="none"/>
          <w:lang w:eastAsia="zh-CN"/>
        </w:rPr>
        <w:t>获得旧</w:t>
      </w:r>
      <w:r>
        <w:rPr>
          <w:rFonts w:hint="eastAsia" w:ascii="方正仿宋_GBK" w:hAnsi="方正仿宋_GBK" w:eastAsia="方正仿宋_GBK" w:cs="方正仿宋_GBK"/>
          <w:b w:val="0"/>
          <w:bCs w:val="0"/>
          <w:color w:val="auto"/>
          <w:sz w:val="30"/>
          <w:szCs w:val="30"/>
          <w:highlight w:val="none"/>
        </w:rPr>
        <w:t>汽车零部件</w:t>
      </w:r>
      <w:r>
        <w:rPr>
          <w:rFonts w:hint="eastAsia" w:ascii="方正仿宋_GBK" w:hAnsi="方正仿宋_GBK" w:eastAsia="方正仿宋_GBK" w:cs="方正仿宋_GBK"/>
          <w:b w:val="0"/>
          <w:bCs w:val="0"/>
          <w:color w:val="auto"/>
          <w:sz w:val="30"/>
          <w:szCs w:val="30"/>
          <w:highlight w:val="none"/>
          <w:lang w:eastAsia="zh-CN"/>
        </w:rPr>
        <w:t>并开展</w:t>
      </w:r>
      <w:r>
        <w:rPr>
          <w:rFonts w:hint="eastAsia" w:ascii="方正仿宋_GBK" w:hAnsi="方正仿宋_GBK" w:eastAsia="方正仿宋_GBK" w:cs="方正仿宋_GBK"/>
          <w:b w:val="0"/>
          <w:bCs w:val="0"/>
          <w:color w:val="auto"/>
          <w:sz w:val="30"/>
          <w:szCs w:val="30"/>
          <w:highlight w:val="none"/>
        </w:rPr>
        <w:t>再制造的企业及其他相关</w:t>
      </w:r>
      <w:r>
        <w:rPr>
          <w:rFonts w:hint="eastAsia" w:ascii="方正仿宋_GBK" w:hAnsi="方正仿宋_GBK" w:eastAsia="方正仿宋_GBK" w:cs="方正仿宋_GBK"/>
          <w:b w:val="0"/>
          <w:bCs w:val="0"/>
          <w:color w:val="auto"/>
          <w:sz w:val="30"/>
          <w:szCs w:val="30"/>
          <w:highlight w:val="none"/>
          <w:lang w:eastAsia="zh-CN"/>
        </w:rPr>
        <w:t>经营</w:t>
      </w:r>
      <w:r>
        <w:rPr>
          <w:rFonts w:hint="eastAsia" w:ascii="方正仿宋_GBK" w:hAnsi="方正仿宋_GBK" w:eastAsia="方正仿宋_GBK" w:cs="方正仿宋_GBK"/>
          <w:b w:val="0"/>
          <w:bCs w:val="0"/>
          <w:color w:val="auto"/>
          <w:sz w:val="30"/>
          <w:szCs w:val="30"/>
          <w:highlight w:val="none"/>
        </w:rPr>
        <w:t>主体的再制造相关行为的管理。</w:t>
      </w:r>
      <w:r>
        <w:rPr>
          <w:rFonts w:hint="eastAsia" w:ascii="方正仿宋_GBK" w:hAnsi="方正仿宋_GBK" w:eastAsia="方正仿宋_GBK" w:cs="方正仿宋_GBK"/>
          <w:b w:val="0"/>
          <w:bCs w:val="0"/>
          <w:color w:val="auto"/>
          <w:sz w:val="30"/>
          <w:szCs w:val="30"/>
          <w:highlight w:val="none"/>
          <w:lang w:eastAsia="zh-CN"/>
        </w:rPr>
        <w:t>对在自由贸易试验区、综合保税区开展汽车零部件保税再制造后再出口相关行为的管理，由国务院有关部门另行制定管理办法</w:t>
      </w:r>
      <w:r>
        <w:rPr>
          <w:rFonts w:hint="eastAsia" w:ascii="方正仿宋_GBK" w:hAnsi="方正仿宋_GBK" w:eastAsia="方正仿宋_GBK" w:cs="方正仿宋_GBK"/>
          <w:b w:val="0"/>
          <w:bCs w:val="0"/>
          <w:color w:val="auto"/>
          <w:sz w:val="30"/>
          <w:szCs w:val="30"/>
          <w:highlight w:val="none"/>
        </w:rPr>
        <w:t>。</w:t>
      </w:r>
    </w:p>
    <w:p w14:paraId="2BF1134E">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rPr>
        <w:t>第四条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国务院发展改革、工业和信息化、生态环境、交通运输、商务、海关、市场监管、</w:t>
      </w:r>
      <w:r>
        <w:rPr>
          <w:rFonts w:hint="eastAsia" w:ascii="方正仿宋_GBK" w:hAnsi="方正仿宋_GBK" w:eastAsia="方正仿宋_GBK" w:cs="方正仿宋_GBK"/>
          <w:b w:val="0"/>
          <w:bCs w:val="0"/>
          <w:color w:val="auto"/>
          <w:sz w:val="30"/>
          <w:szCs w:val="30"/>
          <w:highlight w:val="none"/>
          <w:lang w:val="en-US" w:eastAsia="zh-CN"/>
        </w:rPr>
        <w:t>金融监管、税务</w:t>
      </w:r>
      <w:r>
        <w:rPr>
          <w:rFonts w:hint="eastAsia" w:ascii="方正仿宋_GBK" w:hAnsi="方正仿宋_GBK" w:eastAsia="方正仿宋_GBK" w:cs="方正仿宋_GBK"/>
          <w:b w:val="0"/>
          <w:bCs w:val="0"/>
          <w:color w:val="auto"/>
          <w:sz w:val="30"/>
          <w:szCs w:val="30"/>
          <w:highlight w:val="none"/>
        </w:rPr>
        <w:t>等部门在各自的职责范围内负责汽车零部件再制造相关监督管理工作。</w:t>
      </w:r>
    </w:p>
    <w:p w14:paraId="1CDACD9E">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第五条</w:t>
      </w:r>
      <w:r>
        <w:rPr>
          <w:rFonts w:hint="eastAsia" w:ascii="方正黑体_GBK" w:hAnsi="方正黑体_GBK" w:eastAsia="方正黑体_GBK" w:cs="方正黑体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lang w:val="en-US" w:eastAsia="zh-CN"/>
        </w:rPr>
        <w:t>国务院标准化主管部门会同有关部门建立汽车零部件再制造标准体系，完善汽车零部件再制造技术、产品质量、检验检测、安全环保等规范要求。</w:t>
      </w:r>
    </w:p>
    <w:p w14:paraId="620F9E66">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textAlignment w:val="center"/>
        <w:rPr>
          <w:rFonts w:hint="eastAsia" w:ascii="方正仿宋_GBK" w:hAnsi="方正仿宋_GBK" w:eastAsia="方正仿宋_GBK" w:cs="方正仿宋_GBK"/>
          <w:b w:val="0"/>
          <w:bCs w:val="0"/>
          <w:color w:val="auto"/>
          <w:sz w:val="30"/>
          <w:szCs w:val="30"/>
          <w:highlight w:val="none"/>
        </w:rPr>
      </w:pPr>
    </w:p>
    <w:p w14:paraId="4C9F8B40">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lang w:eastAsia="zh-CN"/>
        </w:rPr>
      </w:pPr>
      <w:r>
        <w:rPr>
          <w:rFonts w:hint="eastAsia" w:ascii="方正黑体_GBK" w:hAnsi="方正黑体_GBK" w:eastAsia="方正黑体_GBK" w:cs="方正黑体_GBK"/>
          <w:b w:val="0"/>
          <w:bCs w:val="0"/>
          <w:color w:val="auto"/>
          <w:sz w:val="30"/>
          <w:szCs w:val="30"/>
          <w:highlight w:val="none"/>
        </w:rPr>
        <w:t>第二章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企业规范</w:t>
      </w:r>
      <w:r>
        <w:rPr>
          <w:rFonts w:hint="eastAsia" w:ascii="方正黑体_GBK" w:hAnsi="方正黑体_GBK" w:eastAsia="方正黑体_GBK" w:cs="方正黑体_GBK"/>
          <w:b w:val="0"/>
          <w:bCs w:val="0"/>
          <w:color w:val="auto"/>
          <w:sz w:val="30"/>
          <w:szCs w:val="30"/>
          <w:highlight w:val="none"/>
          <w:lang w:eastAsia="zh-CN"/>
        </w:rPr>
        <w:t>管理</w:t>
      </w:r>
    </w:p>
    <w:p w14:paraId="240B40E2">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六</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汽车零部件再制造企业（以下简称再制造企业）实行规范管理，再制造企业应当符合</w:t>
      </w:r>
      <w:r>
        <w:rPr>
          <w:rFonts w:hint="eastAsia" w:ascii="方正仿宋_GBK" w:hAnsi="方正仿宋_GBK" w:eastAsia="方正仿宋_GBK" w:cs="方正仿宋_GBK"/>
          <w:b w:val="0"/>
          <w:bCs w:val="0"/>
          <w:color w:val="auto"/>
          <w:sz w:val="30"/>
          <w:szCs w:val="30"/>
          <w:highlight w:val="none"/>
          <w:lang w:val="en-US" w:eastAsia="zh-CN"/>
        </w:rPr>
        <w:t>下列条件</w:t>
      </w:r>
      <w:r>
        <w:rPr>
          <w:rFonts w:hint="eastAsia" w:ascii="方正仿宋_GBK" w:hAnsi="方正仿宋_GBK" w:eastAsia="方正仿宋_GBK" w:cs="方正仿宋_GBK"/>
          <w:b w:val="0"/>
          <w:bCs w:val="0"/>
          <w:color w:val="auto"/>
          <w:sz w:val="30"/>
          <w:szCs w:val="30"/>
          <w:highlight w:val="none"/>
        </w:rPr>
        <w:t>：</w:t>
      </w:r>
    </w:p>
    <w:p w14:paraId="36370F24">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（一）具备拆解、清洗、制造、装配、产品质量检测等方面的技术装备和能力；</w:t>
      </w:r>
    </w:p>
    <w:p w14:paraId="0A09ED8C">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（二）具备检测鉴定旧汽车零部件性能指标的技术手段和能力；</w:t>
      </w:r>
    </w:p>
    <w:p w14:paraId="5A182BF3">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（三）具有相应的污染防治设施和能力，并满足相关废物处理等环保要求，污染物实现达标排放；</w:t>
      </w:r>
    </w:p>
    <w:p w14:paraId="2A0FEB0B">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（四）建立并执行产品再制造的相关技术质量标准和生产规范</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lang w:val="en-US" w:eastAsia="zh-CN"/>
        </w:rPr>
        <w:t>在旧件入厂、生产过程、产品出厂等各关键环节开展质量检测，具备不良品追溯、消除及召回的经营能力</w:t>
      </w:r>
      <w:r>
        <w:rPr>
          <w:rFonts w:hint="eastAsia" w:ascii="方正仿宋_GBK" w:hAnsi="方正仿宋_GBK" w:eastAsia="方正仿宋_GBK" w:cs="方正仿宋_GBK"/>
          <w:b w:val="0"/>
          <w:bCs w:val="0"/>
          <w:color w:val="auto"/>
          <w:kern w:val="0"/>
          <w:sz w:val="30"/>
          <w:szCs w:val="30"/>
          <w:highlight w:val="none"/>
          <w:lang w:val="en-US" w:eastAsia="zh-CN" w:bidi="ar"/>
        </w:rPr>
        <w:t>；</w:t>
      </w:r>
    </w:p>
    <w:p w14:paraId="4067FDE0">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（五）向社会进行公开承诺，包括产品质量性能、售后质保、标识使用等；</w:t>
      </w:r>
    </w:p>
    <w:p w14:paraId="058844D7">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lang w:val="en-US" w:eastAsia="zh-CN"/>
        </w:rPr>
        <w:t>（六）具备与生产规模相适应的</w:t>
      </w:r>
      <w:r>
        <w:rPr>
          <w:rFonts w:hint="eastAsia" w:ascii="方正仿宋_GBK" w:hAnsi="方正仿宋_GBK" w:eastAsia="方正仿宋_GBK" w:cs="方正仿宋_GBK"/>
          <w:b w:val="0"/>
          <w:bCs w:val="0"/>
          <w:color w:val="auto"/>
          <w:sz w:val="30"/>
          <w:szCs w:val="30"/>
          <w:highlight w:val="none"/>
          <w:shd w:val="clear"/>
          <w:lang w:val="en-US" w:eastAsia="zh-CN"/>
        </w:rPr>
        <w:t>生产经营</w:t>
      </w:r>
      <w:r>
        <w:rPr>
          <w:rFonts w:hint="eastAsia" w:ascii="方正仿宋_GBK" w:hAnsi="方正仿宋_GBK" w:eastAsia="方正仿宋_GBK" w:cs="方正仿宋_GBK"/>
          <w:b w:val="0"/>
          <w:bCs w:val="0"/>
          <w:color w:val="auto"/>
          <w:sz w:val="30"/>
          <w:szCs w:val="30"/>
          <w:highlight w:val="none"/>
          <w:lang w:val="en-US" w:eastAsia="zh-CN"/>
        </w:rPr>
        <w:t>场所，具有合法的土地使用手续；</w:t>
      </w:r>
    </w:p>
    <w:p w14:paraId="3F08085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w:t>
      </w:r>
      <w:r>
        <w:rPr>
          <w:rFonts w:hint="eastAsia" w:ascii="方正仿宋_GBK" w:hAnsi="方正仿宋_GBK" w:eastAsia="方正仿宋_GBK" w:cs="方正仿宋_GBK"/>
          <w:b w:val="0"/>
          <w:bCs w:val="0"/>
          <w:color w:val="auto"/>
          <w:sz w:val="30"/>
          <w:szCs w:val="30"/>
          <w:highlight w:val="none"/>
          <w:lang w:val="en-US" w:eastAsia="zh-CN"/>
        </w:rPr>
        <w:t>七</w:t>
      </w:r>
      <w:r>
        <w:rPr>
          <w:rFonts w:hint="eastAsia" w:ascii="方正仿宋_GBK" w:hAnsi="方正仿宋_GBK" w:eastAsia="方正仿宋_GBK" w:cs="方正仿宋_GBK"/>
          <w:b w:val="0"/>
          <w:bCs w:val="0"/>
          <w:color w:val="auto"/>
          <w:sz w:val="30"/>
          <w:szCs w:val="30"/>
          <w:highlight w:val="none"/>
        </w:rPr>
        <w:t>）遵循国家法律法规</w:t>
      </w:r>
      <w:r>
        <w:rPr>
          <w:rFonts w:hint="eastAsia" w:ascii="方正仿宋_GBK" w:hAnsi="方正仿宋_GBK" w:eastAsia="方正仿宋_GBK" w:cs="方正仿宋_GBK"/>
          <w:b w:val="0"/>
          <w:bCs w:val="0"/>
          <w:color w:val="auto"/>
          <w:sz w:val="30"/>
          <w:szCs w:val="30"/>
          <w:highlight w:val="none"/>
          <w:lang w:eastAsia="zh-CN"/>
        </w:rPr>
        <w:t>标准</w:t>
      </w:r>
      <w:r>
        <w:rPr>
          <w:rFonts w:hint="eastAsia" w:ascii="方正仿宋_GBK" w:hAnsi="方正仿宋_GBK" w:eastAsia="方正仿宋_GBK" w:cs="方正仿宋_GBK"/>
          <w:b w:val="0"/>
          <w:bCs w:val="0"/>
          <w:color w:val="auto"/>
          <w:sz w:val="30"/>
          <w:szCs w:val="30"/>
          <w:highlight w:val="none"/>
        </w:rPr>
        <w:t>及有关主管部门规定的其他条件。</w:t>
      </w:r>
    </w:p>
    <w:p w14:paraId="5776B300">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lang w:val="en-US" w:eastAsia="zh-CN"/>
        </w:rPr>
        <w:t>第七条</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鼓励现有再制造企业提质升级、集聚发展，提升产业化、规范化水平</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积极采用国际先进质量管理标准，提升管理水平。鼓励再制造企业开展</w:t>
      </w:r>
      <w:r>
        <w:rPr>
          <w:rFonts w:hint="eastAsia" w:ascii="方正仿宋_GBK" w:hAnsi="方正仿宋_GBK" w:eastAsia="方正仿宋_GBK" w:cs="方正仿宋_GBK"/>
          <w:b w:val="0"/>
          <w:bCs w:val="0"/>
          <w:color w:val="auto"/>
          <w:sz w:val="30"/>
          <w:szCs w:val="30"/>
          <w:highlight w:val="none"/>
          <w:lang w:eastAsia="zh-CN"/>
        </w:rPr>
        <w:t>汽车零部件</w:t>
      </w:r>
      <w:r>
        <w:rPr>
          <w:rFonts w:hint="eastAsia" w:ascii="方正仿宋_GBK" w:hAnsi="方正仿宋_GBK" w:eastAsia="方正仿宋_GBK" w:cs="方正仿宋_GBK"/>
          <w:b w:val="0"/>
          <w:bCs w:val="0"/>
          <w:color w:val="auto"/>
          <w:sz w:val="30"/>
          <w:szCs w:val="30"/>
          <w:highlight w:val="none"/>
        </w:rPr>
        <w:t>再制造质量管理体系认证。行业协会应当建立行业自律管理制度，加强行业自律管理</w:t>
      </w:r>
      <w:r>
        <w:rPr>
          <w:rFonts w:hint="eastAsia" w:ascii="方正仿宋_GBK" w:hAnsi="方正仿宋_GBK" w:eastAsia="方正仿宋_GBK" w:cs="方正仿宋_GBK"/>
          <w:b w:val="0"/>
          <w:bCs w:val="0"/>
          <w:color w:val="auto"/>
          <w:sz w:val="30"/>
          <w:szCs w:val="30"/>
          <w:highlight w:val="none"/>
          <w:lang w:val="en-US" w:eastAsia="zh-CN"/>
        </w:rPr>
        <w:t>。</w:t>
      </w:r>
    </w:p>
    <w:p w14:paraId="1203C46F">
      <w:pPr>
        <w:pStyle w:val="6"/>
        <w:keepNext w:val="0"/>
        <w:keepLines w:val="0"/>
        <w:pageBreakBefore w:val="0"/>
        <w:widowControl/>
        <w:kinsoku/>
        <w:wordWrap/>
        <w:overflowPunct/>
        <w:topLinePunct w:val="0"/>
        <w:autoSpaceDE/>
        <w:autoSpaceDN/>
        <w:bidi w:val="0"/>
        <w:adjustRightInd/>
        <w:snapToGrid w:val="0"/>
        <w:spacing w:line="588" w:lineRule="exact"/>
        <w:ind w:left="0" w:firstLine="600"/>
        <w:textAlignment w:val="center"/>
        <w:rPr>
          <w:rFonts w:hint="eastAsia" w:ascii="方正仿宋_GBK" w:hAnsi="方正仿宋_GBK" w:eastAsia="方正仿宋_GBK" w:cs="方正仿宋_GBK"/>
          <w:b w:val="0"/>
          <w:bCs w:val="0"/>
          <w:color w:val="auto"/>
          <w:sz w:val="30"/>
          <w:szCs w:val="30"/>
          <w:highlight w:val="none"/>
        </w:rPr>
      </w:pPr>
    </w:p>
    <w:p w14:paraId="012707B7">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第三章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旧件回收管理</w:t>
      </w:r>
    </w:p>
    <w:p w14:paraId="05FCDBF8">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八</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color w:val="auto"/>
          <w:highlight w:val="none"/>
          <w:lang w:eastAsia="zh-CN"/>
        </w:rPr>
        <w:t>规范旧件回收体系，</w:t>
      </w:r>
      <w:r>
        <w:rPr>
          <w:rFonts w:hint="eastAsia" w:ascii="方正仿宋_GBK" w:hAnsi="方正仿宋_GBK" w:eastAsia="方正仿宋_GBK" w:cs="方正仿宋_GBK"/>
          <w:color w:val="auto"/>
          <w:highlight w:val="none"/>
        </w:rPr>
        <w:t>鼓励再制造企业依法开展旧件回收业务。鼓励汽车整车生产企业通过售后服务体系回收旧件用于再制造。支持</w:t>
      </w:r>
      <w:r>
        <w:rPr>
          <w:rFonts w:hint="eastAsia" w:ascii="方正仿宋_GBK" w:hAnsi="方正仿宋_GBK" w:eastAsia="方正仿宋_GBK" w:cs="方正仿宋_GBK"/>
          <w:color w:val="auto"/>
          <w:highlight w:val="none"/>
          <w:lang w:eastAsia="zh-CN"/>
        </w:rPr>
        <w:t>专业化旧件回收公司</w:t>
      </w:r>
      <w:r>
        <w:rPr>
          <w:rFonts w:hint="eastAsia" w:ascii="方正仿宋_GBK" w:hAnsi="方正仿宋_GBK" w:eastAsia="方正仿宋_GBK" w:cs="方正仿宋_GBK"/>
          <w:color w:val="auto"/>
          <w:highlight w:val="none"/>
        </w:rPr>
        <w:t>为再制造企业回收旧件，并提供检测、分选、清洗等服务。</w:t>
      </w:r>
    </w:p>
    <w:p w14:paraId="236041A1">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九</w:t>
      </w:r>
      <w:r>
        <w:rPr>
          <w:rFonts w:hint="eastAsia" w:ascii="方正黑体_GBK" w:hAnsi="方正黑体_GBK" w:eastAsia="方正黑体_GBK" w:cs="方正黑体_GBK"/>
          <w:b w:val="0"/>
          <w:bCs w:val="0"/>
          <w:color w:val="auto"/>
          <w:sz w:val="30"/>
          <w:szCs w:val="30"/>
          <w:highlight w:val="none"/>
          <w:lang w:val="en-US" w:eastAsia="zh-CN"/>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再制造企业应当从具备资质的报废机动车回收拆解企业（以下简称回收拆解企业）以及其他合法合规渠道回收旧汽车零部件（以下简称旧件）用于再制造。</w:t>
      </w:r>
    </w:p>
    <w:p w14:paraId="38A4923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十</w:t>
      </w:r>
      <w:r>
        <w:rPr>
          <w:rFonts w:hint="eastAsia" w:ascii="方正黑体_GBK" w:hAnsi="方正黑体_GBK" w:eastAsia="方正黑体_GBK" w:cs="方正黑体_GBK"/>
          <w:b w:val="0"/>
          <w:bCs w:val="0"/>
          <w:color w:val="auto"/>
          <w:sz w:val="30"/>
          <w:szCs w:val="30"/>
          <w:highlight w:val="none"/>
        </w:rPr>
        <w:t>条</w:t>
      </w:r>
      <w:r>
        <w:rPr>
          <w:rFonts w:hint="eastAsia" w:ascii="方正黑体_GBK" w:hAnsi="方正黑体_GBK" w:eastAsia="方正黑体_GBK" w:cs="方正黑体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再制造企业应依据国家相关标准和规范要求，明确拆解的旧件和更新件的进货检验要求，明确其拆解旧件的检验方法和规程，并具备相应检测手段。</w:t>
      </w:r>
    </w:p>
    <w:p w14:paraId="5A7487D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再制造企业应当制定旧件回收标准，确保回收旧件具备再制造条件，</w:t>
      </w:r>
      <w:r>
        <w:rPr>
          <w:rFonts w:hint="eastAsia" w:ascii="方正仿宋_GBK" w:hAnsi="方正仿宋_GBK" w:eastAsia="方正仿宋_GBK" w:cs="方正仿宋_GBK"/>
          <w:b w:val="0"/>
          <w:bCs w:val="0"/>
          <w:color w:val="auto"/>
          <w:sz w:val="30"/>
          <w:szCs w:val="30"/>
          <w:highlight w:val="none"/>
          <w:lang w:val="en-US" w:eastAsia="zh-CN"/>
        </w:rPr>
        <w:t>并</w:t>
      </w:r>
      <w:r>
        <w:rPr>
          <w:rFonts w:hint="eastAsia" w:ascii="方正仿宋_GBK" w:hAnsi="方正仿宋_GBK" w:eastAsia="方正仿宋_GBK" w:cs="方正仿宋_GBK"/>
          <w:b w:val="0"/>
          <w:bCs w:val="0"/>
          <w:color w:val="auto"/>
          <w:sz w:val="30"/>
          <w:szCs w:val="30"/>
          <w:highlight w:val="none"/>
        </w:rPr>
        <w:t>列明本企业实际具备的可鉴定旧件清单、可再制造零部件清单。</w:t>
      </w:r>
    </w:p>
    <w:p w14:paraId="25384D97">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lang w:eastAsia="zh-CN"/>
        </w:rPr>
        <w:t>再制造企业应当建立覆盖来源记录、质量检测等在内的旧件追溯管理系统。</w:t>
      </w:r>
      <w:r>
        <w:rPr>
          <w:rFonts w:hint="eastAsia" w:ascii="方正仿宋_GBK" w:hAnsi="方正仿宋_GBK" w:eastAsia="方正仿宋_GBK" w:cs="方正仿宋_GBK"/>
          <w:b w:val="0"/>
          <w:bCs w:val="0"/>
          <w:color w:val="auto"/>
          <w:sz w:val="30"/>
          <w:szCs w:val="30"/>
          <w:highlight w:val="none"/>
        </w:rPr>
        <w:t>鼓励再制造企业在旧件回收标准、进货检验要求等方面向报废机动车回收拆解企业提供技术支持和指导。</w:t>
      </w:r>
    </w:p>
    <w:p w14:paraId="7D21DE96">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十一</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再制造企业</w:t>
      </w:r>
      <w:r>
        <w:rPr>
          <w:rFonts w:hint="eastAsia" w:ascii="方正仿宋_GBK" w:hAnsi="方正仿宋_GBK" w:eastAsia="方正仿宋_GBK" w:cs="方正仿宋_GBK"/>
          <w:b w:val="0"/>
          <w:bCs w:val="0"/>
          <w:color w:val="auto"/>
          <w:sz w:val="30"/>
          <w:szCs w:val="30"/>
          <w:highlight w:val="none"/>
        </w:rPr>
        <w:t>向回收拆解企业收购报废汽车发动机、方向机、变速器、前后桥、车架（以下统称</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五大总成</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w:t>
      </w:r>
      <w:r>
        <w:rPr>
          <w:rFonts w:hint="eastAsia" w:ascii="方正仿宋_GBK" w:hAnsi="方正仿宋_GBK" w:eastAsia="方正仿宋_GBK" w:cs="方正仿宋_GBK"/>
          <w:b w:val="0"/>
          <w:bCs w:val="0"/>
          <w:color w:val="auto"/>
          <w:sz w:val="30"/>
          <w:szCs w:val="30"/>
          <w:highlight w:val="none"/>
          <w:lang w:val="en-US" w:eastAsia="zh-CN"/>
        </w:rPr>
        <w:t>所</w:t>
      </w:r>
      <w:r>
        <w:rPr>
          <w:rFonts w:hint="eastAsia" w:ascii="方正仿宋_GBK" w:hAnsi="方正仿宋_GBK" w:eastAsia="方正仿宋_GBK" w:cs="方正仿宋_GBK"/>
          <w:b w:val="0"/>
          <w:bCs w:val="0"/>
          <w:color w:val="auto"/>
          <w:sz w:val="30"/>
          <w:szCs w:val="30"/>
          <w:highlight w:val="none"/>
        </w:rPr>
        <w:t>回收种类应与本企业再制造零部件类型相一致。不得回收尾气后处理装置进行再制造，回收排放控制关键部件进行再制造的应符合国家排放控制标准要求。</w:t>
      </w:r>
    </w:p>
    <w:p w14:paraId="7E0BD94E">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再制造企业应当将收购的报废汽车</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五大总成</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用于本企业的再制造</w:t>
      </w:r>
      <w:r>
        <w:rPr>
          <w:rFonts w:hint="eastAsia" w:ascii="方正仿宋_GBK" w:hAnsi="方正仿宋_GBK" w:eastAsia="方正仿宋_GBK" w:cs="方正仿宋_GBK"/>
          <w:b w:val="0"/>
          <w:bCs w:val="0"/>
          <w:color w:val="auto"/>
          <w:sz w:val="30"/>
          <w:szCs w:val="30"/>
          <w:highlight w:val="none"/>
          <w:lang w:eastAsia="zh-CN"/>
        </w:rPr>
        <w:t>或按照国家有关规定交售给通过再制造质量管理体系认证的再制造企业经过再制造予以循环利用；不具备再制造条件的，</w:t>
      </w:r>
      <w:r>
        <w:rPr>
          <w:rFonts w:hint="eastAsia" w:ascii="方正仿宋_GBK" w:hAnsi="方正仿宋_GBK" w:eastAsia="方正仿宋_GBK" w:cs="方正仿宋_GBK"/>
          <w:b w:val="0"/>
          <w:bCs w:val="0"/>
          <w:color w:val="auto"/>
          <w:sz w:val="30"/>
          <w:szCs w:val="30"/>
          <w:highlight w:val="none"/>
        </w:rPr>
        <w:t>应作为废料交售给冶炼或破碎企业。</w:t>
      </w:r>
    </w:p>
    <w:p w14:paraId="4AD9849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lang w:val="en-US" w:eastAsia="zh-CN"/>
        </w:rPr>
        <w:t>支持</w:t>
      </w:r>
      <w:r>
        <w:rPr>
          <w:rFonts w:hint="eastAsia" w:ascii="方正仿宋_GBK" w:hAnsi="方正仿宋_GBK" w:eastAsia="方正仿宋_GBK" w:cs="方正仿宋_GBK"/>
          <w:b w:val="0"/>
          <w:bCs w:val="0"/>
          <w:color w:val="auto"/>
          <w:sz w:val="30"/>
          <w:szCs w:val="30"/>
          <w:highlight w:val="none"/>
        </w:rPr>
        <w:t>回收拆解企业将报废汽车</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五大总成</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交售给通过再制造质量管理体系认证的再制造企业。</w:t>
      </w:r>
    </w:p>
    <w:p w14:paraId="34DEBAD3">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十二</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当遵守环境保护法律、法规和强制性标准，建立固体废物管理台账，如实记录再制造过程中产生废物的种类、数量、流向、贮存、利用和处置等信息，按照国家有关规定贮存、转移、利用、处置固体废物。</w:t>
      </w:r>
    </w:p>
    <w:p w14:paraId="0BADEF5F">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lang w:val="en-US" w:eastAsia="zh-CN"/>
        </w:rPr>
      </w:pPr>
      <w:r>
        <w:rPr>
          <w:rFonts w:hint="eastAsia" w:ascii="方正黑体_GBK" w:hAnsi="方正黑体_GBK" w:eastAsia="方正黑体_GBK" w:cs="方正黑体_GBK"/>
          <w:b w:val="0"/>
          <w:bCs w:val="0"/>
          <w:color w:val="auto"/>
          <w:sz w:val="30"/>
          <w:szCs w:val="30"/>
          <w:highlight w:val="none"/>
        </w:rPr>
        <w:t>第十</w:t>
      </w:r>
      <w:r>
        <w:rPr>
          <w:rFonts w:hint="eastAsia" w:ascii="方正黑体_GBK" w:hAnsi="方正黑体_GBK" w:eastAsia="方正黑体_GBK" w:cs="方正黑体_GBK"/>
          <w:b w:val="0"/>
          <w:bCs w:val="0"/>
          <w:color w:val="auto"/>
          <w:sz w:val="30"/>
          <w:szCs w:val="30"/>
          <w:highlight w:val="none"/>
          <w:lang w:val="en-US" w:eastAsia="zh-CN"/>
        </w:rPr>
        <w:t>三</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专业化旧件回收公司</w:t>
      </w:r>
      <w:r>
        <w:rPr>
          <w:rFonts w:hint="eastAsia" w:ascii="方正仿宋_GBK" w:hAnsi="方正仿宋_GBK" w:eastAsia="方正仿宋_GBK" w:cs="方正仿宋_GBK"/>
          <w:b w:val="0"/>
          <w:bCs w:val="0"/>
          <w:color w:val="auto"/>
          <w:sz w:val="30"/>
          <w:szCs w:val="30"/>
          <w:lang w:val="en-US" w:eastAsia="zh-CN"/>
        </w:rPr>
        <w:t>应符合</w:t>
      </w:r>
      <w:r>
        <w:rPr>
          <w:rFonts w:hint="eastAsia" w:ascii="方正仿宋_GBK" w:hAnsi="方正仿宋_GBK" w:eastAsia="方正仿宋_GBK" w:cs="方正仿宋_GBK"/>
          <w:b w:val="0"/>
          <w:bCs w:val="0"/>
          <w:color w:val="auto"/>
          <w:sz w:val="30"/>
          <w:szCs w:val="30"/>
          <w:highlight w:val="none"/>
          <w:lang w:val="en-US" w:eastAsia="zh-CN"/>
        </w:rPr>
        <w:t>相关国家标准的要求，</w:t>
      </w:r>
      <w:r>
        <w:rPr>
          <w:rFonts w:hint="eastAsia" w:ascii="方正仿宋_GBK" w:hAnsi="方正仿宋_GBK" w:eastAsia="方正仿宋_GBK" w:cs="方正仿宋_GBK"/>
          <w:b w:val="0"/>
          <w:bCs w:val="0"/>
          <w:color w:val="auto"/>
          <w:sz w:val="30"/>
          <w:szCs w:val="30"/>
          <w:lang w:val="en-US" w:eastAsia="zh-CN"/>
        </w:rPr>
        <w:t>具备旧汽车零部件拆解、清洗、产品质量检测等方面的技术装备和能力，具备可再制造件性能检测的能力。</w:t>
      </w:r>
      <w:bookmarkStart w:id="0" w:name="_GoBack"/>
      <w:bookmarkEnd w:id="0"/>
    </w:p>
    <w:p w14:paraId="20C0577E">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color w:val="auto"/>
          <w:highlight w:val="none"/>
          <w:lang w:eastAsia="zh-CN"/>
        </w:rPr>
        <w:t>专业化旧件回收公司</w:t>
      </w:r>
      <w:r>
        <w:rPr>
          <w:rFonts w:hint="eastAsia" w:ascii="方正仿宋_GBK" w:hAnsi="方正仿宋_GBK" w:eastAsia="方正仿宋_GBK" w:cs="方正仿宋_GBK"/>
          <w:b w:val="0"/>
          <w:bCs w:val="0"/>
          <w:color w:val="auto"/>
          <w:sz w:val="30"/>
          <w:szCs w:val="30"/>
          <w:highlight w:val="none"/>
          <w:lang w:val="en-US" w:eastAsia="zh-CN"/>
        </w:rPr>
        <w:t>从回收拆解企业回收旧件的，应当取得再制造企业的委托或授权，并记录旧件的来源和去向。</w:t>
      </w:r>
    </w:p>
    <w:p w14:paraId="64A1A0DE">
      <w:pPr>
        <w:pStyle w:val="6"/>
        <w:numPr>
          <w:ilvl w:val="0"/>
          <w:numId w:val="0"/>
        </w:numPr>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lang w:val="en-US" w:eastAsia="zh-CN"/>
        </w:rPr>
        <w:t>第十四条</w:t>
      </w:r>
      <w:r>
        <w:rPr>
          <w:rFonts w:hint="eastAsia" w:ascii="方正仿宋_GBK" w:hAnsi="方正仿宋_GBK" w:eastAsia="方正仿宋_GBK" w:cs="方正仿宋_GBK"/>
          <w:b w:val="0"/>
          <w:bCs w:val="0"/>
          <w:color w:val="auto"/>
          <w:sz w:val="30"/>
          <w:szCs w:val="30"/>
          <w:highlight w:val="none"/>
          <w:lang w:val="en-US" w:eastAsia="zh-CN"/>
        </w:rPr>
        <w:t xml:space="preserve">  符合条件的回收拆解企业、专业化旧件回收公司、再制造企业在开展旧件回收业务时，可以根据相关税收政策文件规定，向自然人报废产品出售者开具发票。</w:t>
      </w:r>
    </w:p>
    <w:p w14:paraId="7DB5DAF7">
      <w:pPr>
        <w:pStyle w:val="6"/>
        <w:keepNext w:val="0"/>
        <w:keepLines w:val="0"/>
        <w:pageBreakBefore w:val="0"/>
        <w:widowControl w:val="0"/>
        <w:kinsoku/>
        <w:wordWrap/>
        <w:overflowPunct/>
        <w:topLinePunct w:val="0"/>
        <w:autoSpaceDE/>
        <w:autoSpaceDN/>
        <w:bidi w:val="0"/>
        <w:adjustRightInd/>
        <w:snapToGrid w:val="0"/>
        <w:spacing w:line="588" w:lineRule="exact"/>
        <w:ind w:left="0"/>
        <w:textAlignment w:val="center"/>
        <w:rPr>
          <w:rFonts w:hint="eastAsia" w:ascii="方正仿宋_GBK" w:hAnsi="方正仿宋_GBK" w:eastAsia="方正仿宋_GBK" w:cs="方正仿宋_GBK"/>
          <w:b w:val="0"/>
          <w:bCs w:val="0"/>
          <w:color w:val="auto"/>
          <w:sz w:val="30"/>
          <w:szCs w:val="30"/>
          <w:highlight w:val="none"/>
        </w:rPr>
      </w:pPr>
    </w:p>
    <w:p w14:paraId="501B115D">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第四章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再制造生产管理</w:t>
      </w:r>
    </w:p>
    <w:p w14:paraId="0837D392">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第十</w:t>
      </w:r>
      <w:r>
        <w:rPr>
          <w:rFonts w:hint="eastAsia" w:ascii="方正黑体_GBK" w:hAnsi="方正黑体_GBK" w:eastAsia="方正黑体_GBK" w:cs="方正黑体_GBK"/>
          <w:b w:val="0"/>
          <w:bCs w:val="0"/>
          <w:color w:val="auto"/>
          <w:sz w:val="30"/>
          <w:szCs w:val="30"/>
          <w:highlight w:val="none"/>
          <w:lang w:val="en-US" w:eastAsia="zh-CN"/>
        </w:rPr>
        <w:t>五</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再制造企业是再制造产品的质量责任主体，应制定完善的再制造质量控制及质量检验规章制度，并配置相应人员和设备等。鼓励再制造企业与原品生产企业建立合作关系，获得原</w:t>
      </w:r>
      <w:r>
        <w:rPr>
          <w:rFonts w:hint="eastAsia" w:ascii="方正仿宋_GBK" w:hAnsi="方正仿宋_GBK" w:eastAsia="方正仿宋_GBK" w:cs="方正仿宋_GBK"/>
          <w:b w:val="0"/>
          <w:bCs w:val="0"/>
          <w:color w:val="auto"/>
          <w:sz w:val="30"/>
          <w:szCs w:val="30"/>
          <w:highlight w:val="none"/>
          <w:lang w:eastAsia="zh-CN"/>
        </w:rPr>
        <w:t>产</w:t>
      </w:r>
      <w:r>
        <w:rPr>
          <w:rFonts w:hint="eastAsia" w:ascii="方正仿宋_GBK" w:hAnsi="方正仿宋_GBK" w:eastAsia="方正仿宋_GBK" w:cs="方正仿宋_GBK"/>
          <w:b w:val="0"/>
          <w:bCs w:val="0"/>
          <w:color w:val="auto"/>
          <w:sz w:val="30"/>
          <w:szCs w:val="30"/>
          <w:highlight w:val="none"/>
        </w:rPr>
        <w:t>品生产企业技术支持</w:t>
      </w:r>
      <w:r>
        <w:rPr>
          <w:rFonts w:hint="eastAsia" w:ascii="方正仿宋_GBK" w:hAnsi="方正仿宋_GBK" w:eastAsia="方正仿宋_GBK" w:cs="方正仿宋_GBK"/>
          <w:b w:val="0"/>
          <w:bCs w:val="0"/>
          <w:color w:val="auto"/>
          <w:sz w:val="30"/>
          <w:szCs w:val="30"/>
          <w:highlight w:val="none"/>
          <w:lang w:eastAsia="zh-CN"/>
        </w:rPr>
        <w:t>和指导</w:t>
      </w:r>
      <w:r>
        <w:rPr>
          <w:rFonts w:hint="eastAsia" w:ascii="方正仿宋_GBK" w:hAnsi="方正仿宋_GBK" w:eastAsia="方正仿宋_GBK" w:cs="方正仿宋_GBK"/>
          <w:b w:val="0"/>
          <w:bCs w:val="0"/>
          <w:color w:val="auto"/>
          <w:sz w:val="30"/>
          <w:szCs w:val="30"/>
          <w:highlight w:val="none"/>
        </w:rPr>
        <w:t>。鼓励原品生产企业参与开展再制造业务。鼓励再制造企业应用先进适用绿色技术工艺和装备。</w:t>
      </w:r>
    </w:p>
    <w:p w14:paraId="6999D0AE">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第十</w:t>
      </w:r>
      <w:r>
        <w:rPr>
          <w:rFonts w:hint="eastAsia" w:ascii="方正黑体_GBK" w:hAnsi="方正黑体_GBK" w:eastAsia="方正黑体_GBK" w:cs="方正黑体_GBK"/>
          <w:b w:val="0"/>
          <w:bCs w:val="0"/>
          <w:color w:val="auto"/>
          <w:sz w:val="30"/>
          <w:szCs w:val="30"/>
          <w:highlight w:val="none"/>
          <w:lang w:eastAsia="zh-CN"/>
        </w:rPr>
        <w:t>六</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再制造企业应当编制再制造全过程检验规程或检验作业指导书、制定工艺卡片、明确工艺要求和控制方法，供影响产品质量的操作人员使用。再制造企业应当保证操作人员规范操作并实施全过程监控。</w:t>
      </w:r>
      <w:r>
        <w:rPr>
          <w:rFonts w:hint="eastAsia" w:ascii="方正仿宋_GBK" w:hAnsi="方正仿宋_GBK" w:eastAsia="方正仿宋_GBK" w:cs="方正仿宋_GBK"/>
          <w:b w:val="0"/>
          <w:bCs w:val="0"/>
          <w:color w:val="auto"/>
          <w:sz w:val="30"/>
          <w:szCs w:val="30"/>
          <w:highlight w:val="none"/>
          <w:lang w:val="en-US" w:eastAsia="zh-CN"/>
        </w:rPr>
        <w:t>再制造</w:t>
      </w:r>
      <w:r>
        <w:rPr>
          <w:rFonts w:hint="eastAsia" w:ascii="方正仿宋_GBK" w:hAnsi="方正仿宋_GBK" w:eastAsia="方正仿宋_GBK" w:cs="方正仿宋_GBK"/>
          <w:b w:val="0"/>
          <w:bCs w:val="0"/>
          <w:color w:val="auto"/>
          <w:sz w:val="30"/>
          <w:szCs w:val="30"/>
          <w:highlight w:val="none"/>
        </w:rPr>
        <w:t>企业应具有完整的产品质量检验报告，相关记录</w:t>
      </w:r>
      <w:r>
        <w:rPr>
          <w:rFonts w:hint="eastAsia" w:ascii="方正仿宋_GBK" w:hAnsi="方正仿宋_GBK" w:eastAsia="方正仿宋_GBK" w:cs="方正仿宋_GBK"/>
          <w:b w:val="0"/>
          <w:bCs w:val="0"/>
          <w:color w:val="auto"/>
          <w:sz w:val="30"/>
          <w:szCs w:val="30"/>
          <w:highlight w:val="none"/>
          <w:lang w:eastAsia="zh-CN"/>
        </w:rPr>
        <w:t>应当做到</w:t>
      </w:r>
      <w:r>
        <w:rPr>
          <w:rFonts w:hint="eastAsia" w:ascii="方正仿宋_GBK" w:hAnsi="方正仿宋_GBK" w:eastAsia="方正仿宋_GBK" w:cs="方正仿宋_GBK"/>
          <w:b w:val="0"/>
          <w:bCs w:val="0"/>
          <w:color w:val="auto"/>
          <w:sz w:val="30"/>
          <w:szCs w:val="30"/>
          <w:highlight w:val="none"/>
        </w:rPr>
        <w:t>可追溯、可查询。</w:t>
      </w:r>
    </w:p>
    <w:p w14:paraId="2BD71E75">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第十</w:t>
      </w:r>
      <w:r>
        <w:rPr>
          <w:rFonts w:hint="eastAsia" w:ascii="方正黑体_GBK" w:hAnsi="方正黑体_GBK" w:eastAsia="方正黑体_GBK" w:cs="方正黑体_GBK"/>
          <w:b w:val="0"/>
          <w:bCs w:val="0"/>
          <w:color w:val="auto"/>
          <w:sz w:val="30"/>
          <w:szCs w:val="30"/>
          <w:highlight w:val="none"/>
          <w:lang w:eastAsia="zh-CN"/>
        </w:rPr>
        <w:t>七</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再制造企业应对再制造产品进行包括使用性能、安全性、经济性（能量消耗）等在内的质量检验，保证再制造产品符合相关再制造技术标准要求。</w:t>
      </w:r>
    </w:p>
    <w:p w14:paraId="59925419">
      <w:pPr>
        <w:pStyle w:val="6"/>
        <w:keepNext w:val="0"/>
        <w:keepLines w:val="0"/>
        <w:pageBreakBefore w:val="0"/>
        <w:widowControl w:val="0"/>
        <w:kinsoku/>
        <w:wordWrap/>
        <w:overflowPunct/>
        <w:topLinePunct w:val="0"/>
        <w:autoSpaceDE/>
        <w:autoSpaceDN/>
        <w:bidi w:val="0"/>
        <w:adjustRightInd/>
        <w:snapToGrid w:val="0"/>
        <w:spacing w:line="588" w:lineRule="exact"/>
        <w:ind w:lef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十八</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再制造企业应遵守生态环境保护相关法律法规和政策，符合所在区域生态环境分区管控方案，建立环境保护和资源节约利用规章制度，具备突发生态环境事件或污染事件应急设施和处理预案，具备适应相关产品再制造的环保设施设备，使用低挥发性有机物</w:t>
      </w:r>
      <w:r>
        <w:rPr>
          <w:rFonts w:hint="default" w:ascii="Times New Roman" w:hAnsi="Times New Roman" w:eastAsia="方正仿宋_GBK" w:cs="Times New Roman"/>
          <w:b w:val="0"/>
          <w:bCs w:val="0"/>
          <w:color w:val="auto"/>
          <w:sz w:val="30"/>
          <w:szCs w:val="30"/>
          <w:highlight w:val="none"/>
          <w:lang w:val="en-US" w:eastAsia="zh-CN"/>
        </w:rPr>
        <w:t>（VOCs）</w:t>
      </w:r>
      <w:r>
        <w:rPr>
          <w:rFonts w:hint="eastAsia" w:ascii="方正仿宋_GBK" w:hAnsi="方正仿宋_GBK" w:eastAsia="方正仿宋_GBK" w:cs="方正仿宋_GBK"/>
          <w:b w:val="0"/>
          <w:bCs w:val="0"/>
          <w:color w:val="auto"/>
          <w:sz w:val="30"/>
          <w:szCs w:val="30"/>
          <w:highlight w:val="none"/>
          <w:lang w:val="en-US" w:eastAsia="zh-CN"/>
        </w:rPr>
        <w:t>含量和对臭氧层无破坏作用的涂料、清洗剂等。</w:t>
      </w:r>
    </w:p>
    <w:p w14:paraId="7022F3F9">
      <w:pPr>
        <w:pStyle w:val="6"/>
        <w:keepNext w:val="0"/>
        <w:keepLines w:val="0"/>
        <w:pageBreakBefore w:val="0"/>
        <w:widowControl w:val="0"/>
        <w:kinsoku/>
        <w:wordWrap/>
        <w:overflowPunct/>
        <w:topLinePunct w:val="0"/>
        <w:autoSpaceDE/>
        <w:autoSpaceDN/>
        <w:bidi w:val="0"/>
        <w:adjustRightInd/>
        <w:snapToGrid w:val="0"/>
        <w:spacing w:line="588" w:lineRule="exact"/>
        <w:ind w:left="0" w:firstLine="600" w:firstLineChars="200"/>
        <w:textAlignment w:val="center"/>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再制造企业应具备国家安全生产法律、法规和部门规章及标准规定的安全生产条件，落实安全生产责任制，建立安全保障规章制度，配备劳动保护、工业卫生等设施。</w:t>
      </w:r>
    </w:p>
    <w:p w14:paraId="46DB870C">
      <w:pPr>
        <w:pStyle w:val="6"/>
        <w:keepNext w:val="0"/>
        <w:keepLines w:val="0"/>
        <w:pageBreakBefore w:val="0"/>
        <w:widowControl w:val="0"/>
        <w:kinsoku/>
        <w:wordWrap/>
        <w:overflowPunct/>
        <w:topLinePunct w:val="0"/>
        <w:autoSpaceDE/>
        <w:autoSpaceDN/>
        <w:bidi w:val="0"/>
        <w:adjustRightInd/>
        <w:snapToGrid w:val="0"/>
        <w:spacing w:line="588" w:lineRule="exact"/>
        <w:ind w:lef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鼓励再制造企业通过环境</w:t>
      </w:r>
      <w:r>
        <w:rPr>
          <w:rFonts w:hint="default" w:ascii="Times New Roman" w:hAnsi="Times New Roman" w:eastAsia="方正仿宋_GBK" w:cs="Times New Roman"/>
          <w:b w:val="0"/>
          <w:bCs w:val="0"/>
          <w:color w:val="auto"/>
          <w:sz w:val="30"/>
          <w:szCs w:val="30"/>
          <w:highlight w:val="none"/>
        </w:rPr>
        <w:t>管理体系认证（GB/T 24001/ISO 14001）和职业健康安全管理体系认证（GB/T 45001/ISO 45001）</w:t>
      </w:r>
      <w:r>
        <w:rPr>
          <w:rFonts w:hint="eastAsia" w:ascii="方正仿宋_GBK" w:hAnsi="方正仿宋_GBK" w:eastAsia="方正仿宋_GBK" w:cs="方正仿宋_GBK"/>
          <w:b w:val="0"/>
          <w:bCs w:val="0"/>
          <w:color w:val="auto"/>
          <w:sz w:val="30"/>
          <w:szCs w:val="30"/>
          <w:highlight w:val="none"/>
        </w:rPr>
        <w:t>。</w:t>
      </w:r>
    </w:p>
    <w:p w14:paraId="63CD4762">
      <w:pPr>
        <w:pStyle w:val="6"/>
        <w:keepNext w:val="0"/>
        <w:keepLines w:val="0"/>
        <w:pageBreakBefore w:val="0"/>
        <w:widowControl w:val="0"/>
        <w:kinsoku/>
        <w:wordWrap/>
        <w:overflowPunct/>
        <w:topLinePunct w:val="0"/>
        <w:autoSpaceDE/>
        <w:autoSpaceDN/>
        <w:bidi w:val="0"/>
        <w:adjustRightInd/>
        <w:snapToGrid w:val="0"/>
        <w:spacing w:line="588" w:lineRule="exact"/>
        <w:ind w:left="0"/>
        <w:textAlignment w:val="center"/>
        <w:rPr>
          <w:rFonts w:hint="eastAsia" w:ascii="方正仿宋_GBK" w:hAnsi="方正仿宋_GBK" w:eastAsia="方正仿宋_GBK" w:cs="方正仿宋_GBK"/>
          <w:b w:val="0"/>
          <w:bCs w:val="0"/>
          <w:color w:val="auto"/>
          <w:sz w:val="30"/>
          <w:szCs w:val="30"/>
          <w:highlight w:val="none"/>
        </w:rPr>
      </w:pPr>
    </w:p>
    <w:p w14:paraId="79E8D321">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第五章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再制造产品管理</w:t>
      </w:r>
    </w:p>
    <w:p w14:paraId="1FE8E74A">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lang w:eastAsia="zh-CN"/>
        </w:rPr>
        <w:t>第十九</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再制造企业应当保证所生产销售的再制造产品具备</w:t>
      </w:r>
      <w:r>
        <w:rPr>
          <w:rFonts w:hint="eastAsia" w:ascii="方正仿宋_GBK" w:hAnsi="方正仿宋_GBK" w:eastAsia="方正仿宋_GBK" w:cs="方正仿宋_GBK"/>
          <w:b w:val="0"/>
          <w:bCs w:val="0"/>
          <w:color w:val="auto"/>
          <w:sz w:val="30"/>
          <w:szCs w:val="30"/>
          <w:highlight w:val="none"/>
          <w:lang w:val="en-US" w:eastAsia="zh-CN"/>
        </w:rPr>
        <w:t>达到或优于</w:t>
      </w:r>
      <w:r>
        <w:rPr>
          <w:rFonts w:hint="eastAsia" w:ascii="方正仿宋_GBK" w:hAnsi="方正仿宋_GBK" w:eastAsia="方正仿宋_GBK" w:cs="方正仿宋_GBK"/>
          <w:b w:val="0"/>
          <w:bCs w:val="0"/>
          <w:color w:val="auto"/>
          <w:sz w:val="30"/>
          <w:szCs w:val="30"/>
          <w:highlight w:val="none"/>
        </w:rPr>
        <w:t>原型新品的质量特性，出厂</w:t>
      </w:r>
      <w:r>
        <w:rPr>
          <w:rFonts w:hint="eastAsia" w:ascii="方正仿宋_GBK" w:hAnsi="方正仿宋_GBK" w:eastAsia="方正仿宋_GBK" w:cs="方正仿宋_GBK"/>
          <w:b w:val="0"/>
          <w:bCs w:val="0"/>
          <w:color w:val="auto"/>
          <w:sz w:val="30"/>
          <w:szCs w:val="30"/>
          <w:highlight w:val="none"/>
          <w:lang w:val="en-US" w:eastAsia="zh-CN"/>
        </w:rPr>
        <w:t>前</w:t>
      </w:r>
      <w:r>
        <w:rPr>
          <w:rFonts w:hint="eastAsia" w:ascii="方正仿宋_GBK" w:hAnsi="方正仿宋_GBK" w:eastAsia="方正仿宋_GBK" w:cs="方正仿宋_GBK"/>
          <w:b w:val="0"/>
          <w:bCs w:val="0"/>
          <w:color w:val="auto"/>
          <w:sz w:val="30"/>
          <w:szCs w:val="30"/>
          <w:highlight w:val="none"/>
        </w:rPr>
        <w:t>进行</w:t>
      </w:r>
      <w:r>
        <w:rPr>
          <w:rFonts w:hint="eastAsia" w:ascii="方正仿宋_GBK" w:hAnsi="方正仿宋_GBK" w:eastAsia="方正仿宋_GBK" w:cs="方正仿宋_GBK"/>
          <w:b w:val="0"/>
          <w:bCs w:val="0"/>
          <w:color w:val="auto"/>
          <w:sz w:val="30"/>
          <w:szCs w:val="30"/>
          <w:highlight w:val="none"/>
          <w:lang w:val="en-US" w:eastAsia="zh-CN"/>
        </w:rPr>
        <w:t>符合</w:t>
      </w:r>
      <w:r>
        <w:rPr>
          <w:rFonts w:hint="eastAsia" w:ascii="方正仿宋_GBK" w:hAnsi="方正仿宋_GBK" w:eastAsia="方正仿宋_GBK" w:cs="方正仿宋_GBK"/>
          <w:b w:val="0"/>
          <w:bCs w:val="0"/>
          <w:color w:val="auto"/>
          <w:sz w:val="30"/>
          <w:szCs w:val="30"/>
          <w:highlight w:val="none"/>
          <w:lang w:eastAsia="zh-CN"/>
        </w:rPr>
        <w:t>汽车再制造国家技术要求</w:t>
      </w:r>
      <w:r>
        <w:rPr>
          <w:rFonts w:hint="eastAsia" w:ascii="方正仿宋_GBK" w:hAnsi="方正仿宋_GBK" w:eastAsia="方正仿宋_GBK" w:cs="方正仿宋_GBK"/>
          <w:b w:val="0"/>
          <w:bCs w:val="0"/>
          <w:color w:val="auto"/>
          <w:sz w:val="30"/>
          <w:szCs w:val="30"/>
          <w:highlight w:val="none"/>
        </w:rPr>
        <w:t>的检验检测。再制造产品的安全</w:t>
      </w:r>
      <w:r>
        <w:rPr>
          <w:rFonts w:hint="eastAsia" w:ascii="方正仿宋_GBK" w:hAnsi="方正仿宋_GBK" w:eastAsia="方正仿宋_GBK" w:cs="方正仿宋_GBK"/>
          <w:b w:val="0"/>
          <w:bCs w:val="0"/>
          <w:color w:val="auto"/>
          <w:sz w:val="30"/>
          <w:szCs w:val="30"/>
          <w:highlight w:val="none"/>
          <w:lang w:val="en-US" w:eastAsia="zh-CN"/>
        </w:rPr>
        <w:t>及</w:t>
      </w:r>
      <w:r>
        <w:rPr>
          <w:rFonts w:hint="eastAsia" w:ascii="方正仿宋_GBK" w:hAnsi="方正仿宋_GBK" w:eastAsia="方正仿宋_GBK" w:cs="方正仿宋_GBK"/>
          <w:b w:val="0"/>
          <w:bCs w:val="0"/>
          <w:color w:val="auto"/>
          <w:sz w:val="30"/>
          <w:szCs w:val="30"/>
          <w:highlight w:val="none"/>
        </w:rPr>
        <w:t>环保</w:t>
      </w:r>
      <w:r>
        <w:rPr>
          <w:rFonts w:hint="eastAsia" w:ascii="方正仿宋_GBK" w:hAnsi="方正仿宋_GBK" w:eastAsia="方正仿宋_GBK" w:cs="方正仿宋_GBK"/>
          <w:b w:val="0"/>
          <w:bCs w:val="0"/>
          <w:color w:val="auto"/>
          <w:sz w:val="30"/>
          <w:szCs w:val="30"/>
          <w:highlight w:val="none"/>
          <w:lang w:val="en-US" w:eastAsia="zh-CN"/>
        </w:rPr>
        <w:t>标准应</w:t>
      </w:r>
      <w:r>
        <w:rPr>
          <w:rFonts w:hint="eastAsia" w:ascii="方正仿宋_GBK" w:hAnsi="方正仿宋_GBK" w:eastAsia="方正仿宋_GBK" w:cs="方正仿宋_GBK"/>
          <w:b w:val="0"/>
          <w:bCs w:val="0"/>
          <w:color w:val="auto"/>
          <w:sz w:val="30"/>
          <w:szCs w:val="30"/>
          <w:highlight w:val="none"/>
        </w:rPr>
        <w:t>符合国家</w:t>
      </w:r>
      <w:r>
        <w:rPr>
          <w:rFonts w:hint="eastAsia" w:ascii="方正仿宋_GBK" w:hAnsi="方正仿宋_GBK" w:eastAsia="方正仿宋_GBK" w:cs="方正仿宋_GBK"/>
          <w:b w:val="0"/>
          <w:bCs w:val="0"/>
          <w:color w:val="auto"/>
          <w:sz w:val="30"/>
          <w:szCs w:val="30"/>
          <w:highlight w:val="none"/>
          <w:lang w:val="en-US" w:eastAsia="zh-CN"/>
        </w:rPr>
        <w:t>对原型新品的</w:t>
      </w:r>
      <w:r>
        <w:rPr>
          <w:rFonts w:hint="eastAsia" w:ascii="方正仿宋_GBK" w:hAnsi="方正仿宋_GBK" w:eastAsia="方正仿宋_GBK" w:cs="方正仿宋_GBK"/>
          <w:b w:val="0"/>
          <w:bCs w:val="0"/>
          <w:color w:val="auto"/>
          <w:sz w:val="30"/>
          <w:szCs w:val="30"/>
          <w:highlight w:val="none"/>
        </w:rPr>
        <w:t>要求。</w:t>
      </w:r>
    </w:p>
    <w:p w14:paraId="34F06C6B">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二十</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再制造企业应对所生产销售的再制造产品提供达到或优于原型新品的质量保证和售后服务，并通过产品说明书、质保维修卡等公众易于知晓的方式</w:t>
      </w:r>
      <w:r>
        <w:rPr>
          <w:rFonts w:hint="eastAsia" w:ascii="方正仿宋_GBK" w:hAnsi="方正仿宋_GBK" w:eastAsia="方正仿宋_GBK" w:cs="方正仿宋_GBK"/>
          <w:b w:val="0"/>
          <w:bCs w:val="0"/>
          <w:color w:val="auto"/>
          <w:sz w:val="30"/>
          <w:szCs w:val="30"/>
          <w:highlight w:val="none"/>
          <w:lang w:eastAsia="zh-CN"/>
        </w:rPr>
        <w:t>明示</w:t>
      </w:r>
      <w:r>
        <w:rPr>
          <w:rFonts w:hint="eastAsia" w:ascii="方正仿宋_GBK" w:hAnsi="方正仿宋_GBK" w:eastAsia="方正仿宋_GBK" w:cs="方正仿宋_GBK"/>
          <w:b w:val="0"/>
          <w:bCs w:val="0"/>
          <w:color w:val="auto"/>
          <w:sz w:val="30"/>
          <w:szCs w:val="30"/>
          <w:highlight w:val="none"/>
        </w:rPr>
        <w:t>。鼓励再制造企业通过购买产品质量责任保险等方式为再制造产品提供质量保障。</w:t>
      </w:r>
    </w:p>
    <w:p w14:paraId="20E260A3">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二十一</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再制造产品质量应当符合国家规定的标准。再制造企业</w:t>
      </w:r>
      <w:r>
        <w:rPr>
          <w:rFonts w:hint="eastAsia" w:ascii="方正仿宋_GBK" w:hAnsi="方正仿宋_GBK" w:eastAsia="方正仿宋_GBK" w:cs="方正仿宋_GBK"/>
          <w:b w:val="0"/>
          <w:bCs w:val="0"/>
          <w:color w:val="auto"/>
          <w:sz w:val="30"/>
          <w:szCs w:val="30"/>
          <w:highlight w:val="none"/>
        </w:rPr>
        <w:t>应</w:t>
      </w:r>
      <w:r>
        <w:rPr>
          <w:rFonts w:hint="eastAsia" w:ascii="方正仿宋_GBK" w:hAnsi="方正仿宋_GBK" w:eastAsia="方正仿宋_GBK" w:cs="方正仿宋_GBK"/>
          <w:b w:val="0"/>
          <w:bCs w:val="0"/>
          <w:color w:val="auto"/>
          <w:sz w:val="30"/>
          <w:szCs w:val="30"/>
          <w:highlight w:val="none"/>
          <w:lang w:val="en-US" w:eastAsia="zh-CN"/>
        </w:rPr>
        <w:t>根据《汽车零部件再制造产品标识规范》</w:t>
      </w:r>
      <w:r>
        <w:rPr>
          <w:rFonts w:hint="default" w:ascii="Times New Roman" w:hAnsi="Times New Roman" w:eastAsia="方正仿宋_GBK" w:cs="Times New Roman"/>
          <w:b w:val="0"/>
          <w:bCs w:val="0"/>
          <w:color w:val="auto"/>
          <w:sz w:val="30"/>
          <w:szCs w:val="30"/>
          <w:highlight w:val="none"/>
          <w:lang w:val="en-US" w:eastAsia="zh-CN"/>
        </w:rPr>
        <w:t>（GB/T 39895）</w:t>
      </w:r>
      <w:r>
        <w:rPr>
          <w:rFonts w:hint="eastAsia" w:ascii="方正仿宋_GBK" w:hAnsi="方正仿宋_GBK" w:eastAsia="方正仿宋_GBK" w:cs="方正仿宋_GBK"/>
          <w:b w:val="0"/>
          <w:bCs w:val="0"/>
          <w:color w:val="auto"/>
          <w:sz w:val="30"/>
          <w:szCs w:val="30"/>
          <w:highlight w:val="none"/>
          <w:lang w:val="en-US" w:eastAsia="zh-CN"/>
        </w:rPr>
        <w:t>国家标准要求，在</w:t>
      </w:r>
      <w:r>
        <w:rPr>
          <w:rFonts w:hint="eastAsia" w:ascii="方正仿宋_GBK" w:hAnsi="方正仿宋_GBK" w:eastAsia="方正仿宋_GBK" w:cs="方正仿宋_GBK"/>
          <w:b w:val="0"/>
          <w:bCs w:val="0"/>
          <w:color w:val="auto"/>
          <w:sz w:val="30"/>
          <w:szCs w:val="30"/>
          <w:highlight w:val="none"/>
        </w:rPr>
        <w:t>再制造产品显</w:t>
      </w:r>
      <w:r>
        <w:rPr>
          <w:rFonts w:hint="eastAsia" w:ascii="方正仿宋_GBK" w:hAnsi="方正仿宋_GBK" w:eastAsia="方正仿宋_GBK" w:cs="方正仿宋_GBK"/>
          <w:b w:val="0"/>
          <w:bCs w:val="0"/>
          <w:color w:val="auto"/>
          <w:sz w:val="30"/>
          <w:szCs w:val="30"/>
          <w:highlight w:val="none"/>
          <w:lang w:eastAsia="zh-CN"/>
        </w:rPr>
        <w:t>著</w:t>
      </w:r>
      <w:r>
        <w:rPr>
          <w:rFonts w:hint="eastAsia" w:ascii="方正仿宋_GBK" w:hAnsi="方正仿宋_GBK" w:eastAsia="方正仿宋_GBK" w:cs="方正仿宋_GBK"/>
          <w:b w:val="0"/>
          <w:bCs w:val="0"/>
          <w:color w:val="auto"/>
          <w:sz w:val="30"/>
          <w:szCs w:val="30"/>
          <w:highlight w:val="none"/>
        </w:rPr>
        <w:t>位置标</w:t>
      </w:r>
      <w:r>
        <w:rPr>
          <w:rFonts w:hint="eastAsia" w:ascii="方正仿宋_GBK" w:hAnsi="方正仿宋_GBK" w:eastAsia="方正仿宋_GBK" w:cs="方正仿宋_GBK"/>
          <w:b w:val="0"/>
          <w:bCs w:val="0"/>
          <w:color w:val="auto"/>
          <w:sz w:val="30"/>
          <w:szCs w:val="30"/>
          <w:highlight w:val="none"/>
          <w:lang w:val="en-US" w:eastAsia="zh-CN"/>
        </w:rPr>
        <w:t>示</w:t>
      </w:r>
      <w:r>
        <w:rPr>
          <w:rFonts w:hint="eastAsia" w:ascii="方正仿宋_GBK" w:hAnsi="方正仿宋_GBK" w:eastAsia="方正仿宋_GBK" w:cs="方正仿宋_GBK"/>
          <w:b w:val="0"/>
          <w:bCs w:val="0"/>
          <w:color w:val="auto"/>
          <w:sz w:val="30"/>
          <w:szCs w:val="30"/>
          <w:highlight w:val="none"/>
        </w:rPr>
        <w:t>再制造企业商标和</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再制造产品</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标识，并做到</w:t>
      </w:r>
      <w:r>
        <w:rPr>
          <w:rFonts w:hint="eastAsia" w:ascii="方正仿宋_GBK" w:hAnsi="方正仿宋_GBK" w:eastAsia="方正仿宋_GBK" w:cs="方正仿宋_GBK"/>
          <w:b w:val="0"/>
          <w:bCs w:val="0"/>
          <w:color w:val="auto"/>
          <w:sz w:val="30"/>
          <w:szCs w:val="30"/>
          <w:highlight w:val="none"/>
          <w:lang w:val="en-US" w:eastAsia="zh-CN"/>
        </w:rPr>
        <w:t>长期</w:t>
      </w:r>
      <w:r>
        <w:rPr>
          <w:rFonts w:hint="eastAsia" w:ascii="方正仿宋_GBK" w:hAnsi="方正仿宋_GBK" w:eastAsia="方正仿宋_GBK" w:cs="方正仿宋_GBK"/>
          <w:b w:val="0"/>
          <w:bCs w:val="0"/>
          <w:color w:val="auto"/>
          <w:sz w:val="30"/>
          <w:szCs w:val="30"/>
          <w:highlight w:val="none"/>
        </w:rPr>
        <w:t>保持。</w:t>
      </w:r>
    </w:p>
    <w:p w14:paraId="2A2DE0C3">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二十二</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再制造产品包装和产品说明书上应注明再制造商名称、地址</w:t>
      </w:r>
      <w:r>
        <w:rPr>
          <w:rFonts w:hint="eastAsia" w:ascii="方正仿宋_GBK" w:hAnsi="方正仿宋_GBK" w:eastAsia="方正仿宋_GBK" w:cs="方正仿宋_GBK"/>
          <w:b w:val="0"/>
          <w:bCs w:val="0"/>
          <w:color w:val="auto"/>
          <w:sz w:val="30"/>
          <w:szCs w:val="30"/>
          <w:highlight w:val="none"/>
          <w:lang w:val="en-US" w:eastAsia="zh-CN"/>
        </w:rPr>
        <w:t>和联系方式</w:t>
      </w:r>
      <w:r>
        <w:rPr>
          <w:rFonts w:hint="eastAsia" w:ascii="方正仿宋_GBK" w:hAnsi="方正仿宋_GBK" w:eastAsia="方正仿宋_GBK" w:cs="方正仿宋_GBK"/>
          <w:b w:val="0"/>
          <w:bCs w:val="0"/>
          <w:color w:val="auto"/>
          <w:sz w:val="30"/>
          <w:szCs w:val="30"/>
          <w:highlight w:val="none"/>
        </w:rPr>
        <w:t>、生产日期、产品执行标准、溯源代码等信息</w:t>
      </w:r>
      <w:r>
        <w:rPr>
          <w:rFonts w:hint="eastAsia" w:ascii="方正仿宋_GBK" w:hAnsi="方正仿宋_GBK" w:eastAsia="方正仿宋_GBK" w:cs="方正仿宋_GBK"/>
          <w:b w:val="0"/>
          <w:bCs w:val="0"/>
          <w:color w:val="auto"/>
          <w:sz w:val="30"/>
          <w:szCs w:val="30"/>
          <w:highlight w:val="none"/>
          <w:lang w:eastAsia="zh-CN"/>
        </w:rPr>
        <w:t>，委托加工再制造产品的还应注明受委托再制造商名称、地址。</w:t>
      </w:r>
    </w:p>
    <w:p w14:paraId="6E051FEA">
      <w:pPr>
        <w:pStyle w:val="6"/>
        <w:keepNext w:val="0"/>
        <w:keepLines w:val="0"/>
        <w:pageBreakBefore w:val="0"/>
        <w:tabs>
          <w:tab w:val="left" w:pos="2456"/>
        </w:tabs>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第二十</w:t>
      </w:r>
      <w:r>
        <w:rPr>
          <w:rFonts w:hint="eastAsia" w:ascii="方正黑体_GBK" w:hAnsi="方正黑体_GBK" w:eastAsia="方正黑体_GBK" w:cs="方正黑体_GBK"/>
          <w:b w:val="0"/>
          <w:bCs w:val="0"/>
          <w:color w:val="auto"/>
          <w:sz w:val="30"/>
          <w:szCs w:val="30"/>
          <w:highlight w:val="none"/>
          <w:lang w:val="en-US" w:eastAsia="zh-CN"/>
        </w:rPr>
        <w:t>三</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再制造企业应采用《报废机动车回用件及再制造件交易溯源技术规范》</w:t>
      </w:r>
      <w:r>
        <w:rPr>
          <w:rFonts w:hint="eastAsia" w:ascii="Times New Roman" w:hAnsi="Times New Roman" w:eastAsia="方正仿宋_GBK" w:cs="Times New Roman"/>
          <w:b w:val="0"/>
          <w:bCs w:val="0"/>
          <w:color w:val="auto"/>
          <w:sz w:val="30"/>
          <w:szCs w:val="30"/>
          <w:highlight w:val="none"/>
          <w:lang w:eastAsia="zh-CN"/>
        </w:rPr>
        <w:t>（</w:t>
      </w:r>
      <w:r>
        <w:rPr>
          <w:rFonts w:hint="default" w:ascii="Times New Roman" w:hAnsi="Times New Roman" w:eastAsia="方正仿宋_GBK" w:cs="Times New Roman"/>
          <w:b w:val="0"/>
          <w:bCs w:val="0"/>
          <w:color w:val="auto"/>
          <w:sz w:val="30"/>
          <w:szCs w:val="30"/>
          <w:highlight w:val="none"/>
        </w:rPr>
        <w:t>GB/T</w:t>
      </w:r>
      <w:r>
        <w:rPr>
          <w:rFonts w:hint="eastAsia" w:ascii="Times New Roman" w:hAnsi="Times New Roman" w:eastAsia="方正仿宋_GBK" w:cs="Times New Roman"/>
          <w:b w:val="0"/>
          <w:bCs w:val="0"/>
          <w:color w:val="auto"/>
          <w:sz w:val="30"/>
          <w:szCs w:val="30"/>
          <w:highlight w:val="none"/>
          <w:lang w:val="en-US" w:eastAsia="zh-CN"/>
        </w:rPr>
        <w:t xml:space="preserve"> </w:t>
      </w:r>
      <w:r>
        <w:rPr>
          <w:rFonts w:hint="default" w:ascii="Times New Roman" w:hAnsi="Times New Roman" w:eastAsia="方正仿宋_GBK" w:cs="Times New Roman"/>
          <w:b w:val="0"/>
          <w:bCs w:val="0"/>
          <w:color w:val="auto"/>
          <w:sz w:val="30"/>
          <w:szCs w:val="30"/>
          <w:highlight w:val="none"/>
        </w:rPr>
        <w:t>45084</w:t>
      </w:r>
      <w:r>
        <w:rPr>
          <w:rFonts w:hint="eastAsia" w:ascii="Times New Roman" w:hAnsi="Times New Roman" w:eastAsia="方正仿宋_GBK" w:cs="Times New Roman"/>
          <w:b w:val="0"/>
          <w:bCs w:val="0"/>
          <w:color w:val="auto"/>
          <w:sz w:val="30"/>
          <w:szCs w:val="30"/>
          <w:highlight w:val="none"/>
          <w:lang w:eastAsia="zh-CN"/>
        </w:rPr>
        <w:t>）</w:t>
      </w:r>
      <w:r>
        <w:rPr>
          <w:rFonts w:hint="default" w:ascii="Times New Roman" w:hAnsi="Times New Roman" w:eastAsia="方正仿宋_GBK" w:cs="Times New Roman"/>
          <w:b w:val="0"/>
          <w:bCs w:val="0"/>
          <w:color w:val="auto"/>
          <w:sz w:val="30"/>
          <w:szCs w:val="30"/>
          <w:highlight w:val="none"/>
        </w:rPr>
        <w:t>国家标准建立再制造产品全生命周期追溯系统，通过条码、RFID等自动识</w:t>
      </w:r>
      <w:r>
        <w:rPr>
          <w:rFonts w:hint="eastAsia" w:ascii="方正仿宋_GBK" w:hAnsi="方正仿宋_GBK" w:eastAsia="方正仿宋_GBK" w:cs="方正仿宋_GBK"/>
          <w:b w:val="0"/>
          <w:bCs w:val="0"/>
          <w:color w:val="auto"/>
          <w:sz w:val="30"/>
          <w:szCs w:val="30"/>
          <w:highlight w:val="none"/>
        </w:rPr>
        <w:t>别方式对</w:t>
      </w:r>
      <w:r>
        <w:rPr>
          <w:rFonts w:hint="eastAsia" w:ascii="方正仿宋_GBK" w:hAnsi="方正仿宋_GBK" w:eastAsia="方正仿宋_GBK" w:cs="方正仿宋_GBK"/>
          <w:b w:val="0"/>
          <w:bCs w:val="0"/>
          <w:color w:val="auto"/>
          <w:sz w:val="30"/>
          <w:szCs w:val="30"/>
          <w:highlight w:val="none"/>
          <w:lang w:eastAsia="zh-CN"/>
        </w:rPr>
        <w:t>旧件来源、</w:t>
      </w:r>
      <w:r>
        <w:rPr>
          <w:rFonts w:hint="eastAsia" w:ascii="方正仿宋_GBK" w:hAnsi="方正仿宋_GBK" w:eastAsia="方正仿宋_GBK" w:cs="方正仿宋_GBK"/>
          <w:b w:val="0"/>
          <w:bCs w:val="0"/>
          <w:color w:val="auto"/>
          <w:sz w:val="30"/>
          <w:szCs w:val="30"/>
          <w:highlight w:val="none"/>
        </w:rPr>
        <w:t>再制造零部件</w:t>
      </w:r>
      <w:r>
        <w:rPr>
          <w:rFonts w:hint="eastAsia" w:ascii="方正仿宋_GBK" w:hAnsi="方正仿宋_GBK" w:eastAsia="方正仿宋_GBK" w:cs="方正仿宋_GBK"/>
          <w:b w:val="0"/>
          <w:bCs w:val="0"/>
          <w:color w:val="auto"/>
          <w:sz w:val="30"/>
          <w:szCs w:val="30"/>
          <w:highlight w:val="none"/>
          <w:lang w:eastAsia="zh-CN"/>
        </w:rPr>
        <w:t>质量检测和销售</w:t>
      </w:r>
      <w:r>
        <w:rPr>
          <w:rFonts w:hint="eastAsia" w:ascii="方正仿宋_GBK" w:hAnsi="方正仿宋_GBK" w:eastAsia="方正仿宋_GBK" w:cs="方正仿宋_GBK"/>
          <w:b w:val="0"/>
          <w:bCs w:val="0"/>
          <w:color w:val="auto"/>
          <w:sz w:val="30"/>
          <w:szCs w:val="30"/>
          <w:highlight w:val="none"/>
        </w:rPr>
        <w:t>进行追溯。</w:t>
      </w:r>
    </w:p>
    <w:p w14:paraId="1D47B831">
      <w:pPr>
        <w:pStyle w:val="6"/>
        <w:keepNext w:val="0"/>
        <w:keepLines w:val="0"/>
        <w:pageBreakBefore w:val="0"/>
        <w:widowControl w:val="0"/>
        <w:kinsoku/>
        <w:wordWrap/>
        <w:overflowPunct/>
        <w:topLinePunct w:val="0"/>
        <w:autoSpaceDE/>
        <w:autoSpaceDN/>
        <w:bidi w:val="0"/>
        <w:adjustRightInd/>
        <w:snapToGrid w:val="0"/>
        <w:spacing w:line="588" w:lineRule="exact"/>
        <w:ind w:left="0"/>
        <w:textAlignment w:val="center"/>
        <w:rPr>
          <w:rFonts w:hint="eastAsia" w:ascii="方正仿宋_GBK" w:hAnsi="方正仿宋_GBK" w:eastAsia="方正仿宋_GBK" w:cs="方正仿宋_GBK"/>
          <w:b w:val="0"/>
          <w:bCs w:val="0"/>
          <w:color w:val="auto"/>
          <w:sz w:val="30"/>
          <w:szCs w:val="30"/>
          <w:highlight w:val="none"/>
        </w:rPr>
      </w:pPr>
    </w:p>
    <w:p w14:paraId="176A254A">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第六章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再制造市场管理</w:t>
      </w:r>
    </w:p>
    <w:p w14:paraId="1FCF8827">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第二十</w:t>
      </w:r>
      <w:r>
        <w:rPr>
          <w:rFonts w:hint="eastAsia" w:ascii="方正黑体_GBK" w:hAnsi="方正黑体_GBK" w:eastAsia="方正黑体_GBK" w:cs="方正黑体_GBK"/>
          <w:b w:val="0"/>
          <w:bCs w:val="0"/>
          <w:color w:val="auto"/>
          <w:sz w:val="30"/>
          <w:szCs w:val="30"/>
          <w:highlight w:val="none"/>
          <w:lang w:val="en-US" w:eastAsia="zh-CN"/>
        </w:rPr>
        <w:t>四</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再制造产品销售企业、汽车维修企业在销售和使用再制造产品时应向消费者说明产品为再制造产品，并提供再制造产品的质量合格证明、质量保证信息和售后质量保修手册。</w:t>
      </w:r>
    </w:p>
    <w:p w14:paraId="7FDEC2F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汽车维修企业应当在向消费者出具的维修费用结算清单中注明再制造产品使用情况，并上传至交通运输部汽车维修电子健康档案系统，没有产品质量合格证明、质量保证信息和售后质量保修手册的再制造产品不得用于维修。</w:t>
      </w:r>
    </w:p>
    <w:p w14:paraId="76C4D6CB">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第二十</w:t>
      </w:r>
      <w:r>
        <w:rPr>
          <w:rFonts w:hint="eastAsia" w:ascii="方正黑体_GBK" w:hAnsi="方正黑体_GBK" w:eastAsia="方正黑体_GBK" w:cs="方正黑体_GBK"/>
          <w:b w:val="0"/>
          <w:bCs w:val="0"/>
          <w:color w:val="auto"/>
          <w:sz w:val="30"/>
          <w:szCs w:val="30"/>
          <w:highlight w:val="none"/>
          <w:lang w:eastAsia="zh-CN"/>
        </w:rPr>
        <w:t>五</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支持</w:t>
      </w:r>
      <w:r>
        <w:rPr>
          <w:rFonts w:hint="eastAsia" w:ascii="方正仿宋_GBK" w:hAnsi="方正仿宋_GBK" w:eastAsia="方正仿宋_GBK" w:cs="方正仿宋_GBK"/>
          <w:b w:val="0"/>
          <w:bCs w:val="0"/>
          <w:color w:val="auto"/>
          <w:sz w:val="30"/>
          <w:szCs w:val="30"/>
          <w:highlight w:val="none"/>
        </w:rPr>
        <w:t>保险公司将通过再制造质量管理体系认证企业</w:t>
      </w:r>
      <w:r>
        <w:rPr>
          <w:rFonts w:hint="eastAsia" w:ascii="方正仿宋_GBK" w:hAnsi="方正仿宋_GBK" w:eastAsia="方正仿宋_GBK" w:cs="方正仿宋_GBK"/>
          <w:b w:val="0"/>
          <w:bCs w:val="0"/>
          <w:color w:val="auto"/>
          <w:sz w:val="30"/>
          <w:szCs w:val="30"/>
          <w:highlight w:val="none"/>
          <w:lang w:val="en-US" w:eastAsia="zh-CN"/>
        </w:rPr>
        <w:t>生产的</w:t>
      </w:r>
      <w:r>
        <w:rPr>
          <w:rFonts w:hint="eastAsia" w:ascii="方正仿宋_GBK" w:hAnsi="方正仿宋_GBK" w:eastAsia="方正仿宋_GBK" w:cs="方正仿宋_GBK"/>
          <w:b w:val="0"/>
          <w:bCs w:val="0"/>
          <w:color w:val="auto"/>
          <w:sz w:val="30"/>
          <w:szCs w:val="30"/>
          <w:highlight w:val="none"/>
        </w:rPr>
        <w:t>再制造产品纳入维修备件体系</w:t>
      </w:r>
      <w:r>
        <w:rPr>
          <w:rFonts w:hint="eastAsia" w:ascii="方正仿宋_GBK" w:hAnsi="方正仿宋_GBK" w:eastAsia="方正仿宋_GBK" w:cs="方正仿宋_GBK"/>
          <w:b w:val="0"/>
          <w:bCs w:val="0"/>
          <w:color w:val="auto"/>
          <w:sz w:val="30"/>
          <w:szCs w:val="30"/>
          <w:highlight w:val="none"/>
          <w:lang w:eastAsia="zh-CN"/>
        </w:rPr>
        <w:t>，并</w:t>
      </w:r>
      <w:r>
        <w:rPr>
          <w:rFonts w:hint="eastAsia" w:ascii="方正仿宋_GBK" w:hAnsi="方正仿宋_GBK" w:eastAsia="方正仿宋_GBK" w:cs="方正仿宋_GBK"/>
          <w:b w:val="0"/>
          <w:bCs w:val="0"/>
          <w:color w:val="auto"/>
          <w:kern w:val="0"/>
          <w:sz w:val="30"/>
          <w:szCs w:val="30"/>
          <w:highlight w:val="none"/>
          <w:lang w:val="en-US" w:eastAsia="zh-CN" w:bidi="ar"/>
        </w:rPr>
        <w:t>在消费者知情同意前提下，进行保险费率差异化定价</w:t>
      </w:r>
      <w:r>
        <w:rPr>
          <w:rFonts w:hint="eastAsia" w:ascii="方正仿宋_GBK" w:hAnsi="方正仿宋_GBK" w:eastAsia="方正仿宋_GBK" w:cs="方正仿宋_GBK"/>
          <w:b w:val="0"/>
          <w:bCs w:val="0"/>
          <w:color w:val="auto"/>
          <w:sz w:val="30"/>
          <w:szCs w:val="30"/>
          <w:highlight w:val="none"/>
        </w:rPr>
        <w:t>。</w:t>
      </w:r>
    </w:p>
    <w:p w14:paraId="46430670">
      <w:pPr>
        <w:pStyle w:val="6"/>
        <w:snapToGrid w:val="0"/>
        <w:spacing w:line="588" w:lineRule="exact"/>
        <w:ind w:left="0" w:right="0" w:firstLine="600" w:firstLineChars="200"/>
        <w:textAlignment w:val="center"/>
        <w:rPr>
          <w:rFonts w:hint="eastAsia" w:ascii="方正黑体_GBK" w:hAnsi="方正黑体_GBK" w:eastAsia="方正黑体_GBK" w:cs="方正黑体_GBK"/>
          <w:b w:val="0"/>
          <w:bCs w:val="0"/>
          <w:color w:val="auto"/>
          <w:sz w:val="30"/>
          <w:szCs w:val="30"/>
          <w:highlight w:val="none"/>
        </w:rPr>
      </w:pPr>
      <w:r>
        <w:rPr>
          <w:rFonts w:hint="eastAsia" w:ascii="方正仿宋_GBK" w:hAnsi="方正仿宋_GBK" w:eastAsia="方正仿宋_GBK" w:cs="方正仿宋_GBK"/>
          <w:b w:val="0"/>
          <w:bCs w:val="0"/>
          <w:color w:val="auto"/>
          <w:kern w:val="0"/>
          <w:sz w:val="30"/>
          <w:szCs w:val="30"/>
          <w:highlight w:val="none"/>
          <w:lang w:val="en-US" w:eastAsia="zh-CN" w:bidi="ar"/>
        </w:rPr>
        <w:t>支持金融机构在依法合规、风险可控、商业可持续前提下，加强对再制造产业的金融支持，丰富金融产品和服务。</w:t>
      </w:r>
    </w:p>
    <w:p w14:paraId="6ED6B0D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588" w:lineRule="exact"/>
        <w:ind w:left="0" w:right="0" w:firstLine="600" w:firstLineChars="200"/>
        <w:jc w:val="both"/>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黑体_GBK" w:hAnsi="方正黑体_GBK" w:eastAsia="方正黑体_GBK" w:cs="方正黑体_GBK"/>
          <w:b w:val="0"/>
          <w:bCs w:val="0"/>
          <w:color w:val="auto"/>
          <w:sz w:val="30"/>
          <w:szCs w:val="30"/>
          <w:highlight w:val="none"/>
        </w:rPr>
        <w:t>第二十</w:t>
      </w:r>
      <w:r>
        <w:rPr>
          <w:rFonts w:hint="eastAsia" w:ascii="方正黑体_GBK" w:hAnsi="方正黑体_GBK" w:eastAsia="方正黑体_GBK" w:cs="方正黑体_GBK"/>
          <w:b w:val="0"/>
          <w:bCs w:val="0"/>
          <w:color w:val="auto"/>
          <w:sz w:val="30"/>
          <w:szCs w:val="30"/>
          <w:highlight w:val="none"/>
          <w:lang w:val="en-US" w:eastAsia="zh-CN"/>
        </w:rPr>
        <w:t>六</w:t>
      </w:r>
      <w:r>
        <w:rPr>
          <w:rFonts w:hint="eastAsia" w:ascii="方正黑体_GBK" w:hAnsi="方正黑体_GBK" w:eastAsia="方正黑体_GBK" w:cs="方正黑体_GBK"/>
          <w:b w:val="0"/>
          <w:bCs w:val="0"/>
          <w:color w:val="auto"/>
          <w:sz w:val="30"/>
          <w:szCs w:val="30"/>
          <w:highlight w:val="none"/>
        </w:rPr>
        <w:t>条</w:t>
      </w:r>
      <w:r>
        <w:rPr>
          <w:rFonts w:hint="eastAsia" w:ascii="方正黑体_GBK" w:hAnsi="方正黑体_GBK" w:eastAsia="方正黑体_GBK" w:cs="方正黑体_GBK"/>
          <w:b w:val="0"/>
          <w:bCs w:val="0"/>
          <w:color w:val="auto"/>
          <w:sz w:val="30"/>
          <w:szCs w:val="30"/>
          <w:highlight w:val="none"/>
          <w:lang w:val="en-US" w:eastAsia="zh-CN"/>
        </w:rPr>
        <w:t xml:space="preserve">  </w:t>
      </w:r>
      <w:r>
        <w:rPr>
          <w:rFonts w:hint="eastAsia" w:ascii="方正仿宋_GBK" w:hAnsi="方正仿宋_GBK" w:eastAsia="方正仿宋_GBK" w:cs="方正仿宋_GBK"/>
          <w:color w:val="auto"/>
          <w:kern w:val="0"/>
          <w:sz w:val="30"/>
          <w:szCs w:val="30"/>
          <w:highlight w:val="none"/>
          <w:lang w:bidi="ar"/>
        </w:rPr>
        <w:t>支持</w:t>
      </w:r>
      <w:r>
        <w:rPr>
          <w:rFonts w:hint="eastAsia" w:ascii="方正仿宋_GBK" w:hAnsi="方正仿宋_GBK" w:eastAsia="方正仿宋_GBK" w:cs="方正仿宋_GBK"/>
          <w:color w:val="auto"/>
          <w:kern w:val="0"/>
          <w:sz w:val="30"/>
          <w:szCs w:val="30"/>
          <w:highlight w:val="none"/>
          <w:lang w:val="en-US" w:eastAsia="zh-CN" w:bidi="ar"/>
        </w:rPr>
        <w:t>开展</w:t>
      </w:r>
      <w:r>
        <w:rPr>
          <w:rFonts w:hint="eastAsia" w:ascii="方正仿宋_GBK" w:hAnsi="方正仿宋_GBK" w:eastAsia="方正仿宋_GBK" w:cs="方正仿宋_GBK"/>
          <w:color w:val="auto"/>
          <w:kern w:val="0"/>
          <w:sz w:val="30"/>
          <w:szCs w:val="30"/>
          <w:highlight w:val="none"/>
          <w:lang w:bidi="ar"/>
        </w:rPr>
        <w:t>再制造产品碳减排核算方法学</w:t>
      </w:r>
      <w:r>
        <w:rPr>
          <w:rFonts w:hint="eastAsia" w:ascii="方正仿宋_GBK" w:hAnsi="方正仿宋_GBK" w:eastAsia="方正仿宋_GBK" w:cs="方正仿宋_GBK"/>
          <w:color w:val="auto"/>
          <w:kern w:val="0"/>
          <w:sz w:val="30"/>
          <w:szCs w:val="30"/>
          <w:highlight w:val="none"/>
          <w:lang w:val="en-US" w:eastAsia="zh-CN" w:bidi="ar"/>
        </w:rPr>
        <w:t>研究</w:t>
      </w:r>
      <w:r>
        <w:rPr>
          <w:rFonts w:hint="eastAsia" w:ascii="方正仿宋_GBK" w:hAnsi="方正仿宋_GBK" w:eastAsia="方正仿宋_GBK" w:cs="方正仿宋_GBK"/>
          <w:color w:val="auto"/>
          <w:kern w:val="0"/>
          <w:sz w:val="30"/>
          <w:szCs w:val="30"/>
          <w:highlight w:val="none"/>
          <w:lang w:bidi="ar"/>
        </w:rPr>
        <w:t>，</w:t>
      </w:r>
      <w:r>
        <w:rPr>
          <w:rFonts w:hint="eastAsia" w:ascii="方正仿宋_GBK" w:hAnsi="方正仿宋_GBK" w:eastAsia="方正仿宋_GBK" w:cs="方正仿宋_GBK"/>
          <w:color w:val="auto"/>
          <w:kern w:val="0"/>
          <w:sz w:val="30"/>
          <w:szCs w:val="30"/>
          <w:highlight w:val="none"/>
          <w:lang w:val="en-US" w:eastAsia="zh-CN" w:bidi="ar"/>
        </w:rPr>
        <w:t>推动纳入全国温室气体</w:t>
      </w:r>
      <w:r>
        <w:rPr>
          <w:rFonts w:hint="eastAsia" w:ascii="方正仿宋_GBK" w:hAnsi="方正仿宋_GBK" w:eastAsia="方正仿宋_GBK" w:cs="方正仿宋_GBK"/>
          <w:color w:val="auto"/>
          <w:kern w:val="0"/>
          <w:sz w:val="30"/>
          <w:szCs w:val="30"/>
          <w:highlight w:val="none"/>
          <w:lang w:bidi="ar"/>
        </w:rPr>
        <w:t>自愿减排交易市场，鼓励企业开展再制造产品碳足迹核算。</w:t>
      </w:r>
    </w:p>
    <w:p w14:paraId="3EC883C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588" w:lineRule="exact"/>
        <w:ind w:left="0" w:right="0" w:firstLineChars="200"/>
        <w:jc w:val="both"/>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二十七</w:t>
      </w:r>
      <w:r>
        <w:rPr>
          <w:rFonts w:hint="eastAsia" w:ascii="方正黑体_GBK" w:hAnsi="方正黑体_GBK" w:eastAsia="方正黑体_GBK" w:cs="方正黑体_GBK"/>
          <w:b w:val="0"/>
          <w:bCs w:val="0"/>
          <w:color w:val="auto"/>
          <w:sz w:val="30"/>
          <w:szCs w:val="30"/>
          <w:highlight w:val="none"/>
        </w:rPr>
        <w:t>条</w:t>
      </w:r>
      <w:r>
        <w:rPr>
          <w:rFonts w:hint="eastAsia" w:ascii="方正黑体_GBK" w:hAnsi="方正黑体_GBK" w:eastAsia="方正黑体_GBK" w:cs="方正黑体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鼓励汽车整车生产企业支持再制造产品进入自身售后体系销售。禁止再制造产品进入汽车整车生产环节。</w:t>
      </w:r>
    </w:p>
    <w:p w14:paraId="7863A454">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鼓励</w:t>
      </w:r>
      <w:r>
        <w:rPr>
          <w:rFonts w:hint="eastAsia" w:ascii="方正仿宋_GBK" w:hAnsi="方正仿宋_GBK" w:eastAsia="方正仿宋_GBK" w:cs="方正仿宋_GBK"/>
          <w:b w:val="0"/>
          <w:bCs w:val="0"/>
          <w:color w:val="auto"/>
          <w:sz w:val="30"/>
          <w:szCs w:val="30"/>
          <w:highlight w:val="none"/>
          <w:lang w:val="en-US" w:eastAsia="zh-CN"/>
        </w:rPr>
        <w:t>汽车</w:t>
      </w:r>
      <w:r>
        <w:rPr>
          <w:rFonts w:hint="eastAsia" w:ascii="方正仿宋_GBK" w:hAnsi="方正仿宋_GBK" w:eastAsia="方正仿宋_GBK" w:cs="方正仿宋_GBK"/>
          <w:b w:val="0"/>
          <w:bCs w:val="0"/>
          <w:color w:val="auto"/>
          <w:sz w:val="30"/>
          <w:szCs w:val="30"/>
          <w:highlight w:val="none"/>
        </w:rPr>
        <w:t>维修企业采用通过再制造质量管理体系认证</w:t>
      </w:r>
      <w:r>
        <w:rPr>
          <w:rFonts w:hint="eastAsia" w:ascii="方正仿宋_GBK" w:hAnsi="方正仿宋_GBK" w:eastAsia="方正仿宋_GBK" w:cs="方正仿宋_GBK"/>
          <w:b w:val="0"/>
          <w:bCs w:val="0"/>
          <w:color w:val="auto"/>
          <w:sz w:val="30"/>
          <w:szCs w:val="30"/>
          <w:highlight w:val="none"/>
          <w:lang w:val="en-US" w:eastAsia="zh-CN"/>
        </w:rPr>
        <w:t>企业生产的再制造</w:t>
      </w:r>
      <w:r>
        <w:rPr>
          <w:rFonts w:hint="eastAsia" w:ascii="方正仿宋_GBK" w:hAnsi="方正仿宋_GBK" w:eastAsia="方正仿宋_GBK" w:cs="方正仿宋_GBK"/>
          <w:b w:val="0"/>
          <w:bCs w:val="0"/>
          <w:color w:val="auto"/>
          <w:sz w:val="30"/>
          <w:szCs w:val="30"/>
          <w:highlight w:val="none"/>
        </w:rPr>
        <w:t>产品。</w:t>
      </w:r>
    </w:p>
    <w:p w14:paraId="239EF389">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鼓励提供再制造专用技术、设备等现代再制造服务型企业的发展。</w:t>
      </w:r>
    </w:p>
    <w:p w14:paraId="08BFE886">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二十八</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鼓励政府机关、事业单位、团体组织和军队有关单位在公务车辆维修和保养中，依法依规优先使用符合国家有关标准、质量要求和适用条件的汽车零部件再制造产品。</w:t>
      </w:r>
      <w:r>
        <w:rPr>
          <w:rFonts w:hint="eastAsia" w:ascii="方正仿宋_GBK" w:hAnsi="方正仿宋_GBK" w:eastAsia="方正仿宋_GBK" w:cs="方正仿宋_GBK"/>
          <w:b w:val="0"/>
          <w:bCs w:val="0"/>
          <w:color w:val="auto"/>
          <w:sz w:val="30"/>
          <w:szCs w:val="30"/>
          <w:highlight w:val="none"/>
        </w:rPr>
        <w:t>倡导消费者使用再制造产品。</w:t>
      </w:r>
    </w:p>
    <w:p w14:paraId="29FB1079">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二十九</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鼓励行业协会、科研院所、新闻媒体等开展再制造技术咨询、培训、交流、宣传等服务活动。</w:t>
      </w:r>
    </w:p>
    <w:p w14:paraId="30658AF0">
      <w:pPr>
        <w:keepNext w:val="0"/>
        <w:keepLines w:val="0"/>
        <w:pageBreakBefore w:val="0"/>
        <w:widowControl w:val="0"/>
        <w:kinsoku/>
        <w:wordWrap/>
        <w:overflowPunct/>
        <w:topLinePunct w:val="0"/>
        <w:autoSpaceDE/>
        <w:autoSpaceDN/>
        <w:bidi w:val="0"/>
        <w:adjustRightInd/>
        <w:snapToGrid w:val="0"/>
        <w:spacing w:line="588" w:lineRule="exact"/>
        <w:jc w:val="both"/>
        <w:textAlignment w:val="center"/>
        <w:rPr>
          <w:rFonts w:hint="eastAsia" w:ascii="方正仿宋_GBK" w:hAnsi="方正仿宋_GBK" w:eastAsia="方正仿宋_GBK" w:cs="方正仿宋_GBK"/>
          <w:b w:val="0"/>
          <w:bCs w:val="0"/>
          <w:color w:val="auto"/>
          <w:sz w:val="30"/>
          <w:szCs w:val="30"/>
          <w:highlight w:val="none"/>
        </w:rPr>
      </w:pPr>
    </w:p>
    <w:p w14:paraId="75B8D33E">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第七章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监督管理</w:t>
      </w:r>
    </w:p>
    <w:p w14:paraId="4DD7329A">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eastAsia="zh-CN"/>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w:t>
      </w:r>
      <w:r>
        <w:rPr>
          <w:rFonts w:hint="eastAsia" w:ascii="方正黑体_GBK" w:hAnsi="方正黑体_GBK" w:eastAsia="方正黑体_GBK" w:cs="方正黑体_GBK"/>
          <w:b w:val="0"/>
          <w:bCs w:val="0"/>
          <w:color w:val="auto"/>
          <w:sz w:val="30"/>
          <w:szCs w:val="30"/>
          <w:highlight w:val="none"/>
        </w:rPr>
        <w:t>条</w:t>
      </w:r>
      <w:r>
        <w:rPr>
          <w:rFonts w:hint="eastAsia" w:ascii="方正黑体_GBK" w:hAnsi="方正黑体_GBK" w:eastAsia="方正黑体_GBK" w:cs="方正黑体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县级以上地方发展改革、工业和信息化、生态环境、交通运输、商务、海关、市场监管、</w:t>
      </w:r>
      <w:r>
        <w:rPr>
          <w:rFonts w:hint="eastAsia" w:ascii="方正仿宋_GBK" w:hAnsi="方正仿宋_GBK" w:eastAsia="方正仿宋_GBK" w:cs="方正仿宋_GBK"/>
          <w:b w:val="0"/>
          <w:bCs w:val="0"/>
          <w:color w:val="auto"/>
          <w:sz w:val="30"/>
          <w:szCs w:val="30"/>
          <w:highlight w:val="none"/>
          <w:lang w:val="en-US" w:eastAsia="zh-CN"/>
        </w:rPr>
        <w:t>金融监管、税务</w:t>
      </w:r>
      <w:r>
        <w:rPr>
          <w:rFonts w:hint="eastAsia" w:ascii="方正仿宋_GBK" w:hAnsi="方正仿宋_GBK" w:eastAsia="方正仿宋_GBK" w:cs="方正仿宋_GBK"/>
          <w:b w:val="0"/>
          <w:bCs w:val="0"/>
          <w:color w:val="auto"/>
          <w:sz w:val="30"/>
          <w:szCs w:val="30"/>
          <w:highlight w:val="none"/>
        </w:rPr>
        <w:t>等部门，在各自职责范围内负责本行政区域内汽车零部件再制造相关管理</w:t>
      </w:r>
      <w:r>
        <w:rPr>
          <w:rFonts w:hint="eastAsia" w:ascii="方正仿宋_GBK" w:hAnsi="方正仿宋_GBK" w:eastAsia="方正仿宋_GBK" w:cs="方正仿宋_GBK"/>
          <w:b w:val="0"/>
          <w:bCs w:val="0"/>
          <w:color w:val="auto"/>
          <w:sz w:val="30"/>
          <w:szCs w:val="30"/>
          <w:highlight w:val="none"/>
          <w:lang w:val="en-US" w:eastAsia="zh-CN"/>
        </w:rPr>
        <w:t>工作</w:t>
      </w:r>
      <w:r>
        <w:rPr>
          <w:rFonts w:hint="eastAsia" w:ascii="方正仿宋_GBK" w:hAnsi="方正仿宋_GBK" w:eastAsia="方正仿宋_GBK" w:cs="方正仿宋_GBK"/>
          <w:b w:val="0"/>
          <w:bCs w:val="0"/>
          <w:color w:val="auto"/>
          <w:sz w:val="30"/>
          <w:szCs w:val="30"/>
          <w:highlight w:val="none"/>
        </w:rPr>
        <w:t>，</w:t>
      </w:r>
      <w:r>
        <w:rPr>
          <w:rFonts w:hint="eastAsia" w:ascii="方正仿宋_GBK" w:hAnsi="方正仿宋_GBK" w:eastAsia="方正仿宋_GBK" w:cs="方正仿宋_GBK"/>
          <w:b w:val="0"/>
          <w:bCs w:val="0"/>
          <w:color w:val="auto"/>
          <w:sz w:val="30"/>
          <w:szCs w:val="30"/>
          <w:highlight w:val="none"/>
          <w:lang w:eastAsia="zh-CN"/>
        </w:rPr>
        <w:t>加强数据共享，强化部门监管协同。</w:t>
      </w:r>
    </w:p>
    <w:p w14:paraId="310700B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588" w:lineRule="exact"/>
        <w:ind w:left="0" w:right="0" w:firstLine="600" w:firstLineChars="200"/>
        <w:jc w:val="both"/>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三十一</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县级以上地方市场监管部门对本行政区域内汽车零部件再制造领域的认证活动进行监督管理，对再制造领域认证违法行为依法予以查处，依据《中华人民共和国</w:t>
      </w:r>
      <w:r>
        <w:rPr>
          <w:rFonts w:hint="eastAsia" w:ascii="方正仿宋_GBK" w:hAnsi="方正仿宋_GBK" w:eastAsia="方正仿宋_GBK" w:cs="方正仿宋_GBK"/>
          <w:b w:val="0"/>
          <w:bCs w:val="0"/>
          <w:color w:val="auto"/>
          <w:sz w:val="30"/>
          <w:szCs w:val="30"/>
          <w:highlight w:val="none"/>
          <w:lang w:eastAsia="zh-CN"/>
        </w:rPr>
        <w:t>生态环境法典</w:t>
      </w:r>
      <w:r>
        <w:rPr>
          <w:rFonts w:hint="eastAsia" w:ascii="方正仿宋_GBK" w:hAnsi="方正仿宋_GBK" w:eastAsia="方正仿宋_GBK" w:cs="方正仿宋_GBK"/>
          <w:b w:val="0"/>
          <w:bCs w:val="0"/>
          <w:color w:val="auto"/>
          <w:sz w:val="30"/>
          <w:szCs w:val="30"/>
          <w:highlight w:val="none"/>
        </w:rPr>
        <w:t>》《中华人民共和国循环经济促进法》</w:t>
      </w:r>
      <w:r>
        <w:rPr>
          <w:rFonts w:hint="eastAsia" w:ascii="方正仿宋_GBK" w:hAnsi="方正仿宋_GBK" w:eastAsia="方正仿宋_GBK" w:cs="方正仿宋_GBK"/>
          <w:b w:val="0"/>
          <w:bCs w:val="0"/>
          <w:color w:val="auto"/>
          <w:sz w:val="30"/>
          <w:szCs w:val="30"/>
          <w:highlight w:val="none"/>
          <w:lang w:eastAsia="zh-CN"/>
        </w:rPr>
        <w:t>等</w:t>
      </w:r>
      <w:r>
        <w:rPr>
          <w:rFonts w:hint="eastAsia" w:ascii="方正仿宋_GBK" w:hAnsi="方正仿宋_GBK" w:eastAsia="方正仿宋_GBK" w:cs="方正仿宋_GBK"/>
          <w:b w:val="0"/>
          <w:bCs w:val="0"/>
          <w:color w:val="auto"/>
          <w:sz w:val="30"/>
          <w:szCs w:val="30"/>
          <w:highlight w:val="none"/>
        </w:rPr>
        <w:t>有关规定对汽车零部件再制造产品质量进行监督管理</w:t>
      </w:r>
      <w:r>
        <w:rPr>
          <w:rFonts w:hint="eastAsia" w:ascii="方正仿宋_GBK" w:hAnsi="方正仿宋_GBK" w:eastAsia="方正仿宋_GBK" w:cs="方正仿宋_GBK"/>
          <w:b w:val="0"/>
          <w:bCs w:val="0"/>
          <w:color w:val="auto"/>
          <w:kern w:val="0"/>
          <w:sz w:val="30"/>
          <w:szCs w:val="30"/>
          <w:highlight w:val="none"/>
          <w:lang w:val="en-US" w:eastAsia="zh-CN" w:bidi="ar"/>
        </w:rPr>
        <w:t>。</w:t>
      </w:r>
    </w:p>
    <w:p w14:paraId="36A36163">
      <w:pPr>
        <w:pStyle w:val="6"/>
        <w:keepNext w:val="0"/>
        <w:keepLines w:val="0"/>
        <w:pageBreakBefore w:val="0"/>
        <w:widowControl w:val="0"/>
        <w:kinsoku/>
        <w:wordWrap/>
        <w:overflowPunct/>
        <w:topLinePunct w:val="0"/>
        <w:autoSpaceDE/>
        <w:autoSpaceDN/>
        <w:bidi w:val="0"/>
        <w:adjustRightInd/>
        <w:spacing w:line="588" w:lineRule="exact"/>
        <w:ind w:left="0" w:right="0" w:firstLine="600" w:firstLineChars="200"/>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仿宋_GBK" w:hAnsi="方正仿宋_GBK" w:eastAsia="方正仿宋_GBK" w:cs="方正仿宋_GBK"/>
          <w:b w:val="0"/>
          <w:bCs w:val="0"/>
          <w:color w:val="auto"/>
          <w:sz w:val="30"/>
          <w:szCs w:val="30"/>
          <w:highlight w:val="none"/>
          <w:lang w:eastAsia="zh-CN"/>
        </w:rPr>
        <w:t>生产、</w:t>
      </w:r>
      <w:r>
        <w:rPr>
          <w:rFonts w:hint="eastAsia" w:ascii="方正仿宋_GBK" w:hAnsi="方正仿宋_GBK" w:eastAsia="方正仿宋_GBK" w:cs="方正仿宋_GBK"/>
          <w:b w:val="0"/>
          <w:bCs w:val="0"/>
          <w:color w:val="auto"/>
          <w:sz w:val="30"/>
          <w:szCs w:val="30"/>
          <w:highlight w:val="none"/>
        </w:rPr>
        <w:t>销售无再制造标识</w:t>
      </w:r>
      <w:r>
        <w:rPr>
          <w:rFonts w:hint="eastAsia" w:ascii="方正仿宋_GBK" w:hAnsi="方正仿宋_GBK" w:eastAsia="方正仿宋_GBK" w:cs="方正仿宋_GBK"/>
          <w:b w:val="0"/>
          <w:bCs w:val="0"/>
          <w:color w:val="auto"/>
          <w:kern w:val="0"/>
          <w:sz w:val="30"/>
          <w:szCs w:val="30"/>
          <w:highlight w:val="none"/>
          <w:lang w:val="en-US" w:eastAsia="zh-CN" w:bidi="ar"/>
        </w:rPr>
        <w:t>或标识不符合规定</w:t>
      </w:r>
      <w:r>
        <w:rPr>
          <w:rFonts w:hint="eastAsia" w:ascii="方正仿宋_GBK" w:hAnsi="方正仿宋_GBK" w:eastAsia="方正仿宋_GBK" w:cs="方正仿宋_GBK"/>
          <w:b w:val="0"/>
          <w:bCs w:val="0"/>
          <w:color w:val="auto"/>
          <w:sz w:val="30"/>
          <w:szCs w:val="30"/>
          <w:highlight w:val="none"/>
        </w:rPr>
        <w:t>的汽车零部件再制造产品的行为，由县级以上地方市场监管部门依据《中华人民共和国循环经济促进法》等法律法规予以查处。</w:t>
      </w:r>
    </w:p>
    <w:p w14:paraId="137DA81C">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lang w:eastAsia="zh-CN"/>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三十二</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县级以上地方商务主管部门依据《报废机动车回收管理办法》《报废机动车回收管理办法实施细则》</w:t>
      </w:r>
      <w:r>
        <w:rPr>
          <w:rFonts w:hint="eastAsia" w:ascii="方正仿宋_GBK" w:hAnsi="方正仿宋_GBK" w:eastAsia="方正仿宋_GBK" w:cs="方正仿宋_GBK"/>
          <w:b w:val="0"/>
          <w:bCs w:val="0"/>
          <w:color w:val="auto"/>
          <w:sz w:val="30"/>
          <w:szCs w:val="30"/>
          <w:highlight w:val="none"/>
          <w:lang w:val="en-US" w:eastAsia="zh-CN"/>
        </w:rPr>
        <w:t>及</w:t>
      </w:r>
      <w:r>
        <w:rPr>
          <w:rFonts w:hint="eastAsia" w:ascii="方正仿宋_GBK" w:hAnsi="方正仿宋_GBK" w:eastAsia="方正仿宋_GBK" w:cs="方正仿宋_GBK"/>
          <w:b w:val="0"/>
          <w:bCs w:val="0"/>
          <w:color w:val="auto"/>
          <w:sz w:val="30"/>
          <w:szCs w:val="30"/>
          <w:highlight w:val="none"/>
        </w:rPr>
        <w:t>国家有关法律法规对回收拆解企业交售</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五大总成</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lang w:val="en-US" w:eastAsia="zh-CN"/>
        </w:rPr>
        <w:t>及其流向</w:t>
      </w:r>
      <w:r>
        <w:rPr>
          <w:rFonts w:hint="eastAsia" w:ascii="方正仿宋_GBK" w:hAnsi="方正仿宋_GBK" w:eastAsia="方正仿宋_GBK" w:cs="方正仿宋_GBK"/>
          <w:b w:val="0"/>
          <w:bCs w:val="0"/>
          <w:color w:val="auto"/>
          <w:sz w:val="30"/>
          <w:szCs w:val="30"/>
          <w:highlight w:val="none"/>
        </w:rPr>
        <w:t>进行监督管理</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lang w:val="en-US" w:eastAsia="zh-CN"/>
        </w:rPr>
        <w:t>督促其</w:t>
      </w:r>
      <w:r>
        <w:rPr>
          <w:rFonts w:hint="eastAsia" w:ascii="方正仿宋_GBK" w:hAnsi="方正仿宋_GBK" w:eastAsia="方正仿宋_GBK" w:cs="方正仿宋_GBK"/>
          <w:b w:val="0"/>
          <w:bCs w:val="0"/>
          <w:color w:val="auto"/>
          <w:sz w:val="30"/>
          <w:szCs w:val="30"/>
          <w:highlight w:val="none"/>
        </w:rPr>
        <w:t>如实记录</w:t>
      </w:r>
      <w:r>
        <w:rPr>
          <w:rFonts w:hint="eastAsia" w:ascii="方正仿宋_GBK" w:hAnsi="方正仿宋_GBK" w:eastAsia="方正仿宋_GBK" w:cs="方正仿宋_GBK"/>
          <w:b w:val="0"/>
          <w:bCs w:val="0"/>
          <w:color w:val="auto"/>
          <w:sz w:val="30"/>
          <w:szCs w:val="30"/>
          <w:highlight w:val="none"/>
          <w:lang w:val="en-US" w:eastAsia="zh-CN"/>
        </w:rPr>
        <w:t>和录入</w:t>
      </w:r>
      <w:r>
        <w:rPr>
          <w:rFonts w:hint="eastAsia" w:ascii="方正仿宋_GBK" w:hAnsi="方正仿宋_GBK" w:eastAsia="方正仿宋_GBK" w:cs="方正仿宋_GBK"/>
          <w:b w:val="0"/>
          <w:bCs w:val="0"/>
          <w:color w:val="auto"/>
          <w:sz w:val="30"/>
          <w:szCs w:val="30"/>
          <w:highlight w:val="none"/>
        </w:rPr>
        <w:t>报废机动车</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五大总成</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数量、型号、流向等信息</w:t>
      </w:r>
      <w:r>
        <w:rPr>
          <w:rFonts w:hint="eastAsia" w:ascii="方正仿宋_GBK" w:hAnsi="方正仿宋_GBK" w:eastAsia="方正仿宋_GBK" w:cs="方正仿宋_GBK"/>
          <w:b w:val="0"/>
          <w:bCs w:val="0"/>
          <w:color w:val="auto"/>
          <w:sz w:val="30"/>
          <w:szCs w:val="30"/>
          <w:highlight w:val="none"/>
          <w:lang w:eastAsia="zh-CN"/>
        </w:rPr>
        <w:t>。</w:t>
      </w:r>
    </w:p>
    <w:p w14:paraId="665421A7">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三十三</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县级以上地方交通运输管理部门对汽车维修企业使用再制造产品开展维修服务等情况进行监督管理。</w:t>
      </w:r>
    </w:p>
    <w:p w14:paraId="5119D353">
      <w:pPr>
        <w:pStyle w:val="6"/>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黑体_GBK" w:hAnsi="方正黑体_GBK" w:eastAsia="方正黑体_GBK" w:cs="方正黑体_GBK"/>
          <w:b w:val="0"/>
          <w:bCs w:val="0"/>
          <w:color w:val="auto"/>
          <w:sz w:val="30"/>
          <w:szCs w:val="30"/>
          <w:highlight w:val="none"/>
        </w:rPr>
        <w:t>第三十</w:t>
      </w:r>
      <w:r>
        <w:rPr>
          <w:rFonts w:hint="eastAsia" w:ascii="方正黑体_GBK" w:hAnsi="方正黑体_GBK" w:eastAsia="方正黑体_GBK" w:cs="方正黑体_GBK"/>
          <w:b w:val="0"/>
          <w:bCs w:val="0"/>
          <w:color w:val="auto"/>
          <w:sz w:val="30"/>
          <w:szCs w:val="30"/>
          <w:highlight w:val="none"/>
          <w:lang w:eastAsia="zh-CN"/>
        </w:rPr>
        <w:t>四</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县级以上地方生态环境部门强化对旧件回收、再制造生产等活动的环境污染防治监督管理</w:t>
      </w:r>
      <w:r>
        <w:rPr>
          <w:rFonts w:hint="eastAsia" w:ascii="方正仿宋_GBK" w:hAnsi="方正仿宋_GBK" w:eastAsia="方正仿宋_GBK" w:cs="方正仿宋_GBK"/>
          <w:b w:val="0"/>
          <w:bCs w:val="0"/>
          <w:color w:val="auto"/>
          <w:sz w:val="30"/>
          <w:szCs w:val="30"/>
          <w:highlight w:val="none"/>
          <w:lang w:val="en-US" w:eastAsia="zh-CN"/>
        </w:rPr>
        <w:t>。</w:t>
      </w:r>
    </w:p>
    <w:p w14:paraId="4CBEE4EC">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三十五</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国务院工业和信息化部门会同有关部门负责推广再制造领域先进适用绿色技术工艺和装备。</w:t>
      </w:r>
    </w:p>
    <w:p w14:paraId="66CCC16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588" w:lineRule="exact"/>
        <w:ind w:left="0" w:right="0" w:firstLine="600" w:firstLineChars="200"/>
        <w:jc w:val="both"/>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三十六</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海关</w:t>
      </w:r>
      <w:r>
        <w:rPr>
          <w:rFonts w:hint="eastAsia" w:ascii="方正仿宋_GBK" w:hAnsi="方正仿宋_GBK" w:eastAsia="方正仿宋_GBK" w:cs="方正仿宋_GBK"/>
          <w:b w:val="0"/>
          <w:bCs w:val="0"/>
          <w:color w:val="auto"/>
          <w:kern w:val="0"/>
          <w:sz w:val="30"/>
          <w:szCs w:val="30"/>
          <w:highlight w:val="none"/>
          <w:lang w:val="en-US" w:eastAsia="zh-CN" w:bidi="ar"/>
        </w:rPr>
        <w:t>对再制造产品进出境实施监督管理，依据海关相关法律法规查处违法违规行为。</w:t>
      </w:r>
    </w:p>
    <w:p w14:paraId="4E92802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588" w:lineRule="exact"/>
        <w:ind w:left="0" w:right="0" w:firstLine="600" w:firstLineChars="200"/>
        <w:jc w:val="both"/>
        <w:textAlignment w:val="center"/>
        <w:rPr>
          <w:rFonts w:hint="eastAsia" w:ascii="方正仿宋_GBK" w:hAnsi="方正仿宋_GBK" w:eastAsia="方正仿宋_GBK" w:cs="方正仿宋_GBK"/>
          <w:b w:val="0"/>
          <w:bCs w:val="0"/>
          <w:color w:val="auto"/>
          <w:kern w:val="0"/>
          <w:sz w:val="30"/>
          <w:szCs w:val="30"/>
          <w:highlight w:val="none"/>
          <w:lang w:val="en-US" w:eastAsia="zh-CN" w:bidi="ar"/>
        </w:rPr>
      </w:pPr>
      <w:r>
        <w:rPr>
          <w:rFonts w:hint="eastAsia" w:ascii="方正黑体_GBK" w:hAnsi="方正黑体_GBK" w:eastAsia="方正黑体_GBK" w:cs="方正黑体_GBK"/>
          <w:b w:val="0"/>
          <w:bCs w:val="0"/>
          <w:color w:val="auto"/>
          <w:kern w:val="0"/>
          <w:sz w:val="30"/>
          <w:szCs w:val="30"/>
          <w:highlight w:val="none"/>
          <w:lang w:val="en-US" w:eastAsia="zh-CN" w:bidi="ar"/>
        </w:rPr>
        <w:t>第三十七条</w:t>
      </w:r>
      <w:r>
        <w:rPr>
          <w:rFonts w:hint="eastAsia" w:ascii="方正仿宋_GBK" w:hAnsi="方正仿宋_GBK" w:eastAsia="方正仿宋_GBK" w:cs="方正仿宋_GBK"/>
          <w:b w:val="0"/>
          <w:bCs w:val="0"/>
          <w:color w:val="auto"/>
          <w:kern w:val="0"/>
          <w:sz w:val="30"/>
          <w:szCs w:val="30"/>
          <w:highlight w:val="none"/>
          <w:lang w:val="en-US" w:eastAsia="zh-CN" w:bidi="ar"/>
        </w:rPr>
        <w:t xml:space="preserve">  </w:t>
      </w:r>
      <w:r>
        <w:rPr>
          <w:rFonts w:hint="eastAsia" w:ascii="方正仿宋_GBK" w:hAnsi="方正仿宋_GBK" w:eastAsia="方正仿宋_GBK" w:cs="方正仿宋_GBK"/>
          <w:b w:val="0"/>
          <w:bCs w:val="0"/>
          <w:color w:val="auto"/>
          <w:sz w:val="30"/>
          <w:szCs w:val="30"/>
          <w:highlight w:val="none"/>
        </w:rPr>
        <w:t>国务院</w:t>
      </w:r>
      <w:r>
        <w:rPr>
          <w:rFonts w:hint="eastAsia" w:ascii="方正仿宋_GBK" w:hAnsi="方正仿宋_GBK" w:eastAsia="方正仿宋_GBK" w:cs="方正仿宋_GBK"/>
          <w:b w:val="0"/>
          <w:bCs w:val="0"/>
          <w:color w:val="auto"/>
          <w:kern w:val="0"/>
          <w:sz w:val="30"/>
          <w:szCs w:val="30"/>
          <w:highlight w:val="none"/>
          <w:lang w:val="en-US" w:eastAsia="zh-CN" w:bidi="ar"/>
        </w:rPr>
        <w:t>金融监管部门及其派出机构加强对保险公司开展再制造产品相关保险业务的监督管理。</w:t>
      </w:r>
    </w:p>
    <w:p w14:paraId="6A326407">
      <w:pPr>
        <w:pStyle w:val="6"/>
        <w:keepNext w:val="0"/>
        <w:keepLines w:val="0"/>
        <w:pageBreakBefore w:val="0"/>
        <w:widowControl w:val="0"/>
        <w:kinsoku/>
        <w:wordWrap/>
        <w:overflowPunct/>
        <w:topLinePunct w:val="0"/>
        <w:autoSpaceDE/>
        <w:autoSpaceDN/>
        <w:bidi w:val="0"/>
        <w:adjustRightInd/>
        <w:snapToGrid w:val="0"/>
        <w:spacing w:line="588" w:lineRule="exact"/>
        <w:ind w:left="0"/>
        <w:textAlignment w:val="center"/>
        <w:rPr>
          <w:rFonts w:hint="eastAsia" w:ascii="方正仿宋_GBK" w:hAnsi="方正仿宋_GBK" w:eastAsia="方正仿宋_GBK" w:cs="方正仿宋_GBK"/>
          <w:b w:val="0"/>
          <w:bCs w:val="0"/>
          <w:color w:val="auto"/>
          <w:sz w:val="30"/>
          <w:szCs w:val="30"/>
          <w:highlight w:val="none"/>
        </w:rPr>
      </w:pPr>
    </w:p>
    <w:p w14:paraId="703F0E55">
      <w:pPr>
        <w:pStyle w:val="2"/>
        <w:keepNext w:val="0"/>
        <w:keepLines w:val="0"/>
        <w:pageBreakBefore w:val="0"/>
        <w:widowControl w:val="0"/>
        <w:kinsoku/>
        <w:wordWrap/>
        <w:overflowPunct/>
        <w:topLinePunct w:val="0"/>
        <w:autoSpaceDE/>
        <w:autoSpaceDN/>
        <w:bidi w:val="0"/>
        <w:adjustRightInd/>
        <w:snapToGrid w:val="0"/>
        <w:spacing w:beforeAutospacing="0" w:afterAutospacing="0" w:line="588" w:lineRule="exact"/>
        <w:jc w:val="center"/>
        <w:textAlignment w:val="center"/>
        <w:rPr>
          <w:rFonts w:hint="eastAsia" w:ascii="方正黑体_GBK" w:hAnsi="方正黑体_GBK" w:eastAsia="方正黑体_GBK" w:cs="方正黑体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第八章</w:t>
      </w:r>
      <w:r>
        <w:rPr>
          <w:rFonts w:hint="eastAsia" w:ascii="方正黑体_GBK" w:hAnsi="方正黑体_GBK" w:eastAsia="方正黑体_GBK" w:cs="方正黑体_GBK"/>
          <w:b w:val="0"/>
          <w:bCs w:val="0"/>
          <w:color w:val="auto"/>
          <w:sz w:val="30"/>
          <w:szCs w:val="30"/>
          <w:highlight w:val="none"/>
        </w:rPr>
        <w:tab/>
      </w:r>
      <w:r>
        <w:rPr>
          <w:rFonts w:hint="eastAsia" w:ascii="方正黑体_GBK" w:hAnsi="方正黑体_GBK" w:eastAsia="方正黑体_GBK" w:cs="方正黑体_GBK"/>
          <w:b w:val="0"/>
          <w:bCs w:val="0"/>
          <w:color w:val="auto"/>
          <w:sz w:val="30"/>
          <w:szCs w:val="30"/>
          <w:highlight w:val="none"/>
        </w:rPr>
        <w:t>附则</w:t>
      </w:r>
    </w:p>
    <w:p w14:paraId="1A0417BC">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val="en-US" w:eastAsia="zh-CN"/>
        </w:rPr>
        <w:t>三十八</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本办法自</w:t>
      </w:r>
      <w:r>
        <w:rPr>
          <w:rFonts w:hint="default" w:ascii="Times New Roman" w:hAnsi="Times New Roman" w:eastAsia="方正仿宋_GBK" w:cs="Times New Roman"/>
          <w:b w:val="0"/>
          <w:bCs w:val="0"/>
          <w:color w:val="auto"/>
          <w:sz w:val="30"/>
          <w:szCs w:val="30"/>
          <w:highlight w:val="none"/>
          <w:lang w:val="en-US" w:eastAsia="zh-CN"/>
        </w:rPr>
        <w:t>2026</w:t>
      </w:r>
      <w:r>
        <w:rPr>
          <w:rFonts w:hint="eastAsia" w:ascii="方正仿宋_GBK" w:hAnsi="方正仿宋_GBK" w:eastAsia="方正仿宋_GBK" w:cs="方正仿宋_GBK"/>
          <w:b w:val="0"/>
          <w:bCs w:val="0"/>
          <w:color w:val="auto"/>
          <w:sz w:val="30"/>
          <w:szCs w:val="30"/>
          <w:highlight w:val="none"/>
          <w:lang w:val="en-US" w:eastAsia="zh-CN"/>
        </w:rPr>
        <w:t>年*月*日起</w:t>
      </w:r>
      <w:r>
        <w:rPr>
          <w:rFonts w:hint="eastAsia" w:ascii="方正仿宋_GBK" w:hAnsi="方正仿宋_GBK" w:eastAsia="方正仿宋_GBK" w:cs="方正仿宋_GBK"/>
          <w:b w:val="0"/>
          <w:bCs w:val="0"/>
          <w:color w:val="auto"/>
          <w:sz w:val="30"/>
          <w:szCs w:val="30"/>
          <w:highlight w:val="none"/>
        </w:rPr>
        <w:t>施行</w:t>
      </w:r>
      <w:r>
        <w:rPr>
          <w:rFonts w:hint="eastAsia" w:ascii="方正仿宋_GBK" w:hAnsi="方正仿宋_GBK" w:eastAsia="方正仿宋_GBK" w:cs="方正仿宋_GBK"/>
          <w:b w:val="0"/>
          <w:bCs w:val="0"/>
          <w:color w:val="auto"/>
          <w:sz w:val="30"/>
          <w:szCs w:val="30"/>
          <w:highlight w:val="none"/>
          <w:lang w:eastAsia="zh-CN"/>
        </w:rPr>
        <w:t>，</w:t>
      </w:r>
      <w:r>
        <w:rPr>
          <w:rFonts w:hint="default" w:ascii="Times New Roman" w:hAnsi="Times New Roman" w:eastAsia="方正仿宋_GBK" w:cs="Times New Roman"/>
          <w:b w:val="0"/>
          <w:bCs w:val="0"/>
          <w:color w:val="auto"/>
          <w:sz w:val="30"/>
          <w:szCs w:val="30"/>
          <w:highlight w:val="none"/>
          <w:lang w:eastAsia="zh-CN"/>
        </w:rPr>
        <w:t>有效期</w:t>
      </w:r>
      <w:r>
        <w:rPr>
          <w:rFonts w:hint="default" w:ascii="Times New Roman" w:hAnsi="Times New Roman" w:eastAsia="方正仿宋_GBK" w:cs="Times New Roman"/>
          <w:b w:val="0"/>
          <w:bCs w:val="0"/>
          <w:color w:val="auto"/>
          <w:sz w:val="30"/>
          <w:szCs w:val="30"/>
          <w:highlight w:val="none"/>
          <w:lang w:val="en-US" w:eastAsia="zh-CN"/>
        </w:rPr>
        <w:t>5</w:t>
      </w:r>
      <w:r>
        <w:rPr>
          <w:rFonts w:hint="eastAsia" w:ascii="方正仿宋_GBK" w:hAnsi="方正仿宋_GBK" w:eastAsia="方正仿宋_GBK" w:cs="方正仿宋_GBK"/>
          <w:b w:val="0"/>
          <w:bCs w:val="0"/>
          <w:color w:val="auto"/>
          <w:sz w:val="30"/>
          <w:szCs w:val="30"/>
          <w:highlight w:val="none"/>
          <w:lang w:val="en-US" w:eastAsia="zh-CN"/>
        </w:rPr>
        <w:t>年。《汽车零部件再制造规范管理暂行办法》</w:t>
      </w:r>
      <w:r>
        <w:rPr>
          <w:rFonts w:hint="default" w:ascii="Times New Roman" w:hAnsi="Times New Roman" w:eastAsia="方正仿宋_GBK" w:cs="Times New Roman"/>
          <w:b w:val="0"/>
          <w:bCs w:val="0"/>
          <w:color w:val="auto"/>
          <w:sz w:val="30"/>
          <w:szCs w:val="30"/>
          <w:highlight w:val="none"/>
          <w:lang w:val="en-US" w:eastAsia="zh-CN"/>
        </w:rPr>
        <w:t>（发改环资规〔2021〕528号）</w:t>
      </w:r>
      <w:r>
        <w:rPr>
          <w:rFonts w:hint="eastAsia" w:ascii="方正仿宋_GBK" w:hAnsi="方正仿宋_GBK" w:eastAsia="方正仿宋_GBK" w:cs="方正仿宋_GBK"/>
          <w:b w:val="0"/>
          <w:bCs w:val="0"/>
          <w:color w:val="auto"/>
          <w:sz w:val="30"/>
          <w:szCs w:val="30"/>
          <w:highlight w:val="none"/>
          <w:lang w:val="en-US" w:eastAsia="zh-CN"/>
        </w:rPr>
        <w:t>同时废止。</w:t>
      </w:r>
    </w:p>
    <w:p w14:paraId="1D3324B6">
      <w:pPr>
        <w:pStyle w:val="6"/>
        <w:keepNext w:val="0"/>
        <w:keepLines w:val="0"/>
        <w:pageBreakBefore w:val="0"/>
        <w:widowControl w:val="0"/>
        <w:kinsoku/>
        <w:wordWrap/>
        <w:overflowPunct/>
        <w:topLinePunct w:val="0"/>
        <w:autoSpaceDE/>
        <w:autoSpaceDN/>
        <w:bidi w:val="0"/>
        <w:adjustRightInd/>
        <w:snapToGrid w:val="0"/>
        <w:spacing w:line="588" w:lineRule="exact"/>
        <w:ind w:left="0" w:right="0" w:firstLine="600" w:firstLineChars="200"/>
        <w:textAlignment w:val="center"/>
        <w:rPr>
          <w:rFonts w:hint="eastAsia" w:ascii="方正仿宋_GBK" w:hAnsi="方正仿宋_GBK" w:eastAsia="方正仿宋_GBK" w:cs="方正仿宋_GBK"/>
          <w:b w:val="0"/>
          <w:bCs w:val="0"/>
          <w:color w:val="auto"/>
          <w:sz w:val="30"/>
          <w:szCs w:val="30"/>
          <w:highlight w:val="none"/>
        </w:rPr>
      </w:pPr>
      <w:r>
        <w:rPr>
          <w:rFonts w:hint="eastAsia" w:ascii="方正黑体_GBK" w:hAnsi="方正黑体_GBK" w:eastAsia="方正黑体_GBK" w:cs="方正黑体_GBK"/>
          <w:b w:val="0"/>
          <w:bCs w:val="0"/>
          <w:color w:val="auto"/>
          <w:sz w:val="30"/>
          <w:szCs w:val="30"/>
          <w:highlight w:val="none"/>
        </w:rPr>
        <w:t>第</w:t>
      </w:r>
      <w:r>
        <w:rPr>
          <w:rFonts w:hint="eastAsia" w:ascii="方正黑体_GBK" w:hAnsi="方正黑体_GBK" w:eastAsia="方正黑体_GBK" w:cs="方正黑体_GBK"/>
          <w:b w:val="0"/>
          <w:bCs w:val="0"/>
          <w:color w:val="auto"/>
          <w:sz w:val="30"/>
          <w:szCs w:val="30"/>
          <w:highlight w:val="none"/>
          <w:lang w:eastAsia="zh-CN"/>
        </w:rPr>
        <w:t>三十九</w:t>
      </w:r>
      <w:r>
        <w:rPr>
          <w:rFonts w:hint="eastAsia" w:ascii="方正黑体_GBK" w:hAnsi="方正黑体_GBK" w:eastAsia="方正黑体_GBK" w:cs="方正黑体_GBK"/>
          <w:b w:val="0"/>
          <w:bCs w:val="0"/>
          <w:color w:val="auto"/>
          <w:sz w:val="30"/>
          <w:szCs w:val="30"/>
          <w:highlight w:val="none"/>
        </w:rPr>
        <w:t>条</w:t>
      </w:r>
      <w:r>
        <w:rPr>
          <w:rFonts w:hint="eastAsia" w:ascii="方正仿宋_GBK" w:hAnsi="方正仿宋_GBK" w:eastAsia="方正仿宋_GBK" w:cs="方正仿宋_GBK"/>
          <w:b w:val="0"/>
          <w:bCs w:val="0"/>
          <w:color w:val="auto"/>
          <w:sz w:val="30"/>
          <w:szCs w:val="30"/>
          <w:highlight w:val="none"/>
        </w:rPr>
        <w:t xml:space="preserve"> </w:t>
      </w:r>
      <w:r>
        <w:rPr>
          <w:rFonts w:hint="eastAsia" w:ascii="方正仿宋_GBK" w:hAnsi="方正仿宋_GBK" w:eastAsia="方正仿宋_GBK" w:cs="方正仿宋_GBK"/>
          <w:b w:val="0"/>
          <w:bCs w:val="0"/>
          <w:color w:val="auto"/>
          <w:sz w:val="30"/>
          <w:szCs w:val="30"/>
          <w:highlight w:val="none"/>
          <w:lang w:val="en-US" w:eastAsia="zh-CN"/>
        </w:rPr>
        <w:t xml:space="preserve"> </w:t>
      </w:r>
      <w:r>
        <w:rPr>
          <w:rFonts w:hint="eastAsia" w:ascii="方正仿宋_GBK" w:hAnsi="方正仿宋_GBK" w:eastAsia="方正仿宋_GBK" w:cs="方正仿宋_GBK"/>
          <w:b w:val="0"/>
          <w:bCs w:val="0"/>
          <w:color w:val="auto"/>
          <w:sz w:val="30"/>
          <w:szCs w:val="30"/>
          <w:highlight w:val="none"/>
        </w:rPr>
        <w:t>本办法由国家发展改革委会同工业和信息化部、生态环境部、交通运输部、商务部、海关总署、市场监管总局、</w:t>
      </w:r>
      <w:r>
        <w:rPr>
          <w:rFonts w:hint="eastAsia" w:ascii="方正仿宋_GBK" w:hAnsi="方正仿宋_GBK" w:eastAsia="方正仿宋_GBK" w:cs="方正仿宋_GBK"/>
          <w:b w:val="0"/>
          <w:bCs w:val="0"/>
          <w:color w:val="auto"/>
          <w:sz w:val="30"/>
          <w:szCs w:val="30"/>
          <w:highlight w:val="none"/>
          <w:lang w:val="en-US" w:eastAsia="zh-CN"/>
        </w:rPr>
        <w:t>金融监管总局、税务总局</w:t>
      </w:r>
      <w:r>
        <w:rPr>
          <w:rFonts w:hint="eastAsia" w:ascii="方正仿宋_GBK" w:hAnsi="方正仿宋_GBK" w:eastAsia="方正仿宋_GBK" w:cs="方正仿宋_GBK"/>
          <w:b w:val="0"/>
          <w:bCs w:val="0"/>
          <w:color w:val="auto"/>
          <w:sz w:val="30"/>
          <w:szCs w:val="30"/>
          <w:highlight w:val="none"/>
        </w:rPr>
        <w:t>进行解释。本办法涉及的法律法规、标准和产业政策若进行修订，自修订后实施之日起，按照修订后的执行；原法律法规、标准和产业政策</w:t>
      </w:r>
      <w:r>
        <w:rPr>
          <w:rFonts w:hint="eastAsia" w:ascii="方正仿宋_GBK" w:hAnsi="方正仿宋_GBK" w:eastAsia="方正仿宋_GBK" w:cs="方正仿宋_GBK"/>
          <w:b w:val="0"/>
          <w:bCs w:val="0"/>
          <w:color w:val="auto"/>
          <w:sz w:val="30"/>
          <w:szCs w:val="30"/>
          <w:highlight w:val="none"/>
          <w:lang w:val="en-US" w:eastAsia="zh-CN"/>
        </w:rPr>
        <w:t>若</w:t>
      </w:r>
      <w:r>
        <w:rPr>
          <w:rFonts w:hint="eastAsia" w:ascii="方正仿宋_GBK" w:hAnsi="方正仿宋_GBK" w:eastAsia="方正仿宋_GBK" w:cs="方正仿宋_GBK"/>
          <w:b w:val="0"/>
          <w:bCs w:val="0"/>
          <w:color w:val="auto"/>
          <w:sz w:val="30"/>
          <w:szCs w:val="30"/>
          <w:highlight w:val="none"/>
        </w:rPr>
        <w:t>被替代，按照替代</w:t>
      </w:r>
      <w:r>
        <w:rPr>
          <w:rFonts w:hint="eastAsia" w:ascii="方正仿宋_GBK" w:hAnsi="方正仿宋_GBK" w:eastAsia="方正仿宋_GBK" w:cs="方正仿宋_GBK"/>
          <w:b w:val="0"/>
          <w:bCs w:val="0"/>
          <w:color w:val="auto"/>
          <w:sz w:val="30"/>
          <w:szCs w:val="30"/>
          <w:highlight w:val="none"/>
          <w:lang w:eastAsia="zh-CN"/>
        </w:rPr>
        <w:t>后的</w:t>
      </w:r>
      <w:r>
        <w:rPr>
          <w:rFonts w:hint="eastAsia" w:ascii="方正仿宋_GBK" w:hAnsi="方正仿宋_GBK" w:eastAsia="方正仿宋_GBK" w:cs="方正仿宋_GBK"/>
          <w:b w:val="0"/>
          <w:bCs w:val="0"/>
          <w:color w:val="auto"/>
          <w:sz w:val="30"/>
          <w:szCs w:val="30"/>
          <w:highlight w:val="none"/>
        </w:rPr>
        <w:t>执行。</w:t>
      </w:r>
    </w:p>
    <w:p w14:paraId="608A24C8">
      <w:pPr>
        <w:keepNext w:val="0"/>
        <w:keepLines w:val="0"/>
        <w:pageBreakBefore w:val="0"/>
        <w:widowControl w:val="0"/>
        <w:kinsoku/>
        <w:wordWrap/>
        <w:overflowPunct/>
        <w:topLinePunct w:val="0"/>
        <w:autoSpaceDE/>
        <w:autoSpaceDN/>
        <w:bidi w:val="0"/>
        <w:adjustRightInd/>
        <w:snapToGrid w:val="0"/>
        <w:spacing w:line="588" w:lineRule="exact"/>
        <w:textAlignment w:val="center"/>
        <w:rPr>
          <w:rFonts w:hint="eastAsia" w:ascii="方正仿宋_GBK" w:hAnsi="方正仿宋_GBK" w:eastAsia="方正仿宋_GBK" w:cs="方正仿宋_GBK"/>
          <w:b w:val="0"/>
          <w:bCs w:val="0"/>
          <w:color w:val="auto"/>
          <w:sz w:val="30"/>
          <w:szCs w:val="30"/>
          <w:highlight w:val="none"/>
        </w:rPr>
      </w:pPr>
    </w:p>
    <w:p w14:paraId="1AE32632">
      <w:pPr>
        <w:keepNext w:val="0"/>
        <w:keepLines w:val="0"/>
        <w:pageBreakBefore w:val="0"/>
        <w:widowControl w:val="0"/>
        <w:kinsoku/>
        <w:wordWrap/>
        <w:overflowPunct/>
        <w:topLinePunct w:val="0"/>
        <w:autoSpaceDE/>
        <w:autoSpaceDN/>
        <w:bidi w:val="0"/>
        <w:adjustRightInd/>
        <w:snapToGrid w:val="0"/>
        <w:spacing w:line="588" w:lineRule="exact"/>
        <w:textAlignment w:val="center"/>
        <w:rPr>
          <w:rFonts w:hint="eastAsia" w:ascii="方正仿宋_GBK" w:hAnsi="方正仿宋_GBK" w:eastAsia="方正仿宋_GBK" w:cs="方正仿宋_GBK"/>
          <w:b w:val="0"/>
          <w:bCs w:val="0"/>
          <w:color w:val="auto"/>
          <w:sz w:val="30"/>
          <w:szCs w:val="30"/>
          <w:highlight w:val="none"/>
        </w:rPr>
      </w:pPr>
    </w:p>
    <w:sectPr>
      <w:footerReference r:id="rId3" w:type="default"/>
      <w:pgSz w:w="11906" w:h="16838"/>
      <w:pgMar w:top="1984" w:right="1616" w:bottom="1814" w:left="161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helvetica">
    <w:altName w:val="国标宋体-超大字符集"/>
    <w:panose1 w:val="00000000000000000000"/>
    <w:charset w:val="00"/>
    <w:family w:val="auto"/>
    <w:pitch w:val="default"/>
    <w:sig w:usb0="00000000" w:usb1="00000000" w:usb2="00000000" w:usb3="00000000" w:csb0="2000019F" w:csb1="4F010000"/>
  </w:font>
  <w:font w:name="国标宋体-超大字符集">
    <w:panose1 w:val="03000509000000000000"/>
    <w:charset w:val="86"/>
    <w:family w:val="auto"/>
    <w:pitch w:val="default"/>
    <w:sig w:usb0="00000001" w:usb1="08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7520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7519B">
                          <w:pPr>
                            <w:pStyle w:val="7"/>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47519B">
                    <w:pPr>
                      <w:pStyle w:val="7"/>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42B7"/>
    <w:rsid w:val="00416646"/>
    <w:rsid w:val="00CB1C4F"/>
    <w:rsid w:val="00E00860"/>
    <w:rsid w:val="0123295B"/>
    <w:rsid w:val="01292073"/>
    <w:rsid w:val="022B0E5C"/>
    <w:rsid w:val="026E77A1"/>
    <w:rsid w:val="026E788D"/>
    <w:rsid w:val="03045209"/>
    <w:rsid w:val="03192A63"/>
    <w:rsid w:val="033A0C2B"/>
    <w:rsid w:val="033E1580"/>
    <w:rsid w:val="043F059C"/>
    <w:rsid w:val="04AC5B58"/>
    <w:rsid w:val="058D7738"/>
    <w:rsid w:val="059E5D45"/>
    <w:rsid w:val="05DC421B"/>
    <w:rsid w:val="05F41565"/>
    <w:rsid w:val="067526A6"/>
    <w:rsid w:val="06A6348A"/>
    <w:rsid w:val="06BD404D"/>
    <w:rsid w:val="06CB4422"/>
    <w:rsid w:val="06CF6FC8"/>
    <w:rsid w:val="07025E2D"/>
    <w:rsid w:val="070D211A"/>
    <w:rsid w:val="073A744C"/>
    <w:rsid w:val="074B78AB"/>
    <w:rsid w:val="07AC659B"/>
    <w:rsid w:val="085B3C3F"/>
    <w:rsid w:val="08C53870"/>
    <w:rsid w:val="0A8235E3"/>
    <w:rsid w:val="0AB87005"/>
    <w:rsid w:val="0C3D2F76"/>
    <w:rsid w:val="0CEE6D0E"/>
    <w:rsid w:val="0D464D9C"/>
    <w:rsid w:val="0D925D63"/>
    <w:rsid w:val="0DA10BA0"/>
    <w:rsid w:val="0DB85A95"/>
    <w:rsid w:val="0DFC18FF"/>
    <w:rsid w:val="0E146C48"/>
    <w:rsid w:val="0E4A4418"/>
    <w:rsid w:val="0E4B5CA1"/>
    <w:rsid w:val="0ED14B39"/>
    <w:rsid w:val="0F926588"/>
    <w:rsid w:val="0FBB9D5C"/>
    <w:rsid w:val="0FCFB875"/>
    <w:rsid w:val="0FD363EA"/>
    <w:rsid w:val="0FFF1232"/>
    <w:rsid w:val="101A606C"/>
    <w:rsid w:val="105D1C91"/>
    <w:rsid w:val="10951B04"/>
    <w:rsid w:val="11230F50"/>
    <w:rsid w:val="116C6D9B"/>
    <w:rsid w:val="125FF4D2"/>
    <w:rsid w:val="126B4F16"/>
    <w:rsid w:val="12BC340B"/>
    <w:rsid w:val="13315054"/>
    <w:rsid w:val="1351449B"/>
    <w:rsid w:val="13826B0B"/>
    <w:rsid w:val="13E53539"/>
    <w:rsid w:val="1404125E"/>
    <w:rsid w:val="14295A02"/>
    <w:rsid w:val="145002AE"/>
    <w:rsid w:val="146401FE"/>
    <w:rsid w:val="14FD6A90"/>
    <w:rsid w:val="150317C5"/>
    <w:rsid w:val="157EFE3C"/>
    <w:rsid w:val="15F630D7"/>
    <w:rsid w:val="166F3403"/>
    <w:rsid w:val="173D26C0"/>
    <w:rsid w:val="17BFD9C1"/>
    <w:rsid w:val="17DC9D31"/>
    <w:rsid w:val="17DFFD90"/>
    <w:rsid w:val="188C0D27"/>
    <w:rsid w:val="18A64D76"/>
    <w:rsid w:val="192432D4"/>
    <w:rsid w:val="19CD414F"/>
    <w:rsid w:val="1A6D5681"/>
    <w:rsid w:val="1AB07CF9"/>
    <w:rsid w:val="1B5E1503"/>
    <w:rsid w:val="1BF9122C"/>
    <w:rsid w:val="1C0227D6"/>
    <w:rsid w:val="1C387FA6"/>
    <w:rsid w:val="1C532C29"/>
    <w:rsid w:val="1CBC00FA"/>
    <w:rsid w:val="1CC41839"/>
    <w:rsid w:val="1CD53A47"/>
    <w:rsid w:val="1DFB128B"/>
    <w:rsid w:val="1E4E1D03"/>
    <w:rsid w:val="1E672DC4"/>
    <w:rsid w:val="1ED74554"/>
    <w:rsid w:val="1EF357E5"/>
    <w:rsid w:val="1FB50C49"/>
    <w:rsid w:val="1FBBE40D"/>
    <w:rsid w:val="1FBF8358"/>
    <w:rsid w:val="1FEF90CB"/>
    <w:rsid w:val="1FF2D9E8"/>
    <w:rsid w:val="202E4BD2"/>
    <w:rsid w:val="21191C6E"/>
    <w:rsid w:val="211A411E"/>
    <w:rsid w:val="21876614"/>
    <w:rsid w:val="21DD6EFA"/>
    <w:rsid w:val="21DF8E9A"/>
    <w:rsid w:val="222949A7"/>
    <w:rsid w:val="22AE53CD"/>
    <w:rsid w:val="2371732B"/>
    <w:rsid w:val="242E1C8E"/>
    <w:rsid w:val="24887BBA"/>
    <w:rsid w:val="24C6497E"/>
    <w:rsid w:val="24C8516B"/>
    <w:rsid w:val="24D42836"/>
    <w:rsid w:val="24E24F53"/>
    <w:rsid w:val="24E274F8"/>
    <w:rsid w:val="2500362B"/>
    <w:rsid w:val="264268A6"/>
    <w:rsid w:val="26695200"/>
    <w:rsid w:val="2686646F"/>
    <w:rsid w:val="26A12BD3"/>
    <w:rsid w:val="26AC67D7"/>
    <w:rsid w:val="26EE4AEF"/>
    <w:rsid w:val="275A055C"/>
    <w:rsid w:val="28034AB8"/>
    <w:rsid w:val="28416434"/>
    <w:rsid w:val="28C251BE"/>
    <w:rsid w:val="29DF7CB3"/>
    <w:rsid w:val="2A01667B"/>
    <w:rsid w:val="2A4D31D6"/>
    <w:rsid w:val="2A9D05C4"/>
    <w:rsid w:val="2AE17A5A"/>
    <w:rsid w:val="2B12230A"/>
    <w:rsid w:val="2B146082"/>
    <w:rsid w:val="2B1E1A2B"/>
    <w:rsid w:val="2D2500D2"/>
    <w:rsid w:val="2D7D7F0E"/>
    <w:rsid w:val="2D930A3D"/>
    <w:rsid w:val="2DDB4C35"/>
    <w:rsid w:val="2E0A72C8"/>
    <w:rsid w:val="2E187C37"/>
    <w:rsid w:val="2E196981"/>
    <w:rsid w:val="2EAC037F"/>
    <w:rsid w:val="2F2F85E3"/>
    <w:rsid w:val="2F6AF86A"/>
    <w:rsid w:val="2FBC19C0"/>
    <w:rsid w:val="2FDF1381"/>
    <w:rsid w:val="2FEC137B"/>
    <w:rsid w:val="309C68FD"/>
    <w:rsid w:val="31030E4C"/>
    <w:rsid w:val="31B25CAD"/>
    <w:rsid w:val="31E247E4"/>
    <w:rsid w:val="3301155A"/>
    <w:rsid w:val="330465D2"/>
    <w:rsid w:val="336A2CE3"/>
    <w:rsid w:val="337376BE"/>
    <w:rsid w:val="33AE0079"/>
    <w:rsid w:val="342015F4"/>
    <w:rsid w:val="34AC2E87"/>
    <w:rsid w:val="34C019DE"/>
    <w:rsid w:val="35847960"/>
    <w:rsid w:val="35EE51D1"/>
    <w:rsid w:val="369462C9"/>
    <w:rsid w:val="36ACD73A"/>
    <w:rsid w:val="373D358A"/>
    <w:rsid w:val="37FE9D9B"/>
    <w:rsid w:val="382C72EE"/>
    <w:rsid w:val="383A69FC"/>
    <w:rsid w:val="38537074"/>
    <w:rsid w:val="389C247D"/>
    <w:rsid w:val="39276898"/>
    <w:rsid w:val="39455658"/>
    <w:rsid w:val="39DF48A9"/>
    <w:rsid w:val="3AAD189D"/>
    <w:rsid w:val="3ACB4466"/>
    <w:rsid w:val="3AD449EA"/>
    <w:rsid w:val="3ADE5D64"/>
    <w:rsid w:val="3B0F63FC"/>
    <w:rsid w:val="3B714E2B"/>
    <w:rsid w:val="3BB16FD5"/>
    <w:rsid w:val="3BC636B6"/>
    <w:rsid w:val="3BFF0867"/>
    <w:rsid w:val="3C3D3B2D"/>
    <w:rsid w:val="3C7707DD"/>
    <w:rsid w:val="3CBE4CB0"/>
    <w:rsid w:val="3CCF3BB7"/>
    <w:rsid w:val="3D081560"/>
    <w:rsid w:val="3D633DB8"/>
    <w:rsid w:val="3D9B618F"/>
    <w:rsid w:val="3DEEDA9A"/>
    <w:rsid w:val="3DEF08DE"/>
    <w:rsid w:val="3DF4641C"/>
    <w:rsid w:val="3EBB0897"/>
    <w:rsid w:val="3ECD41A1"/>
    <w:rsid w:val="3EEE4E1B"/>
    <w:rsid w:val="3F7DFC60"/>
    <w:rsid w:val="3F9C1DB6"/>
    <w:rsid w:val="3FA60330"/>
    <w:rsid w:val="3FC35D88"/>
    <w:rsid w:val="40236C74"/>
    <w:rsid w:val="40C50864"/>
    <w:rsid w:val="41A448BE"/>
    <w:rsid w:val="41DF2AEE"/>
    <w:rsid w:val="41E579D9"/>
    <w:rsid w:val="42B04A1B"/>
    <w:rsid w:val="42B86E9B"/>
    <w:rsid w:val="432A7D99"/>
    <w:rsid w:val="4340580E"/>
    <w:rsid w:val="435F7582"/>
    <w:rsid w:val="43AD1BA4"/>
    <w:rsid w:val="4421048F"/>
    <w:rsid w:val="443F2D6C"/>
    <w:rsid w:val="450767F9"/>
    <w:rsid w:val="45280308"/>
    <w:rsid w:val="45774DEB"/>
    <w:rsid w:val="459C04E5"/>
    <w:rsid w:val="465869CB"/>
    <w:rsid w:val="466435C2"/>
    <w:rsid w:val="46647A66"/>
    <w:rsid w:val="46C93D6D"/>
    <w:rsid w:val="46F96C0B"/>
    <w:rsid w:val="477FE5E5"/>
    <w:rsid w:val="478F28C0"/>
    <w:rsid w:val="47C86DC7"/>
    <w:rsid w:val="48205C0E"/>
    <w:rsid w:val="48547666"/>
    <w:rsid w:val="489D100D"/>
    <w:rsid w:val="48BAD449"/>
    <w:rsid w:val="48BB1493"/>
    <w:rsid w:val="48C6369D"/>
    <w:rsid w:val="49042E3A"/>
    <w:rsid w:val="49326ECC"/>
    <w:rsid w:val="49341CC5"/>
    <w:rsid w:val="49736D23"/>
    <w:rsid w:val="49794AF8"/>
    <w:rsid w:val="49902451"/>
    <w:rsid w:val="4A561003"/>
    <w:rsid w:val="4AF62C56"/>
    <w:rsid w:val="4AFF414D"/>
    <w:rsid w:val="4B4664C9"/>
    <w:rsid w:val="4B60270F"/>
    <w:rsid w:val="4B8D2671"/>
    <w:rsid w:val="4BB045C3"/>
    <w:rsid w:val="4BB271A2"/>
    <w:rsid w:val="4BB548C0"/>
    <w:rsid w:val="4C06511B"/>
    <w:rsid w:val="4C6D45D6"/>
    <w:rsid w:val="4C8F3363"/>
    <w:rsid w:val="4CC84733"/>
    <w:rsid w:val="4CD93302"/>
    <w:rsid w:val="4DA30E74"/>
    <w:rsid w:val="4DF87413"/>
    <w:rsid w:val="4E3E0B9C"/>
    <w:rsid w:val="4FE76B4C"/>
    <w:rsid w:val="4FF81F95"/>
    <w:rsid w:val="502C65A1"/>
    <w:rsid w:val="50502E09"/>
    <w:rsid w:val="506230F3"/>
    <w:rsid w:val="50D45B51"/>
    <w:rsid w:val="50F40E40"/>
    <w:rsid w:val="51984A67"/>
    <w:rsid w:val="521A1920"/>
    <w:rsid w:val="52DD0504"/>
    <w:rsid w:val="534C23FD"/>
    <w:rsid w:val="5438608E"/>
    <w:rsid w:val="544E359C"/>
    <w:rsid w:val="547058E0"/>
    <w:rsid w:val="5479292E"/>
    <w:rsid w:val="54CD4A28"/>
    <w:rsid w:val="55085A60"/>
    <w:rsid w:val="556919D2"/>
    <w:rsid w:val="55AC0AE1"/>
    <w:rsid w:val="55B300C2"/>
    <w:rsid w:val="55E77D6B"/>
    <w:rsid w:val="565A22EB"/>
    <w:rsid w:val="56BFB4FD"/>
    <w:rsid w:val="56DF1137"/>
    <w:rsid w:val="56F3629C"/>
    <w:rsid w:val="574D00A2"/>
    <w:rsid w:val="575E2DBF"/>
    <w:rsid w:val="57D83E10"/>
    <w:rsid w:val="57FF5697"/>
    <w:rsid w:val="582B4E00"/>
    <w:rsid w:val="58F14495"/>
    <w:rsid w:val="58FFBE90"/>
    <w:rsid w:val="590C65C8"/>
    <w:rsid w:val="596A00C5"/>
    <w:rsid w:val="59AA70A9"/>
    <w:rsid w:val="59B45837"/>
    <w:rsid w:val="5A0233C6"/>
    <w:rsid w:val="5A3A2B60"/>
    <w:rsid w:val="5A92474A"/>
    <w:rsid w:val="5A9545F4"/>
    <w:rsid w:val="5AC72879"/>
    <w:rsid w:val="5ADF7954"/>
    <w:rsid w:val="5B3CCDE3"/>
    <w:rsid w:val="5B705474"/>
    <w:rsid w:val="5CC52489"/>
    <w:rsid w:val="5CEFAECE"/>
    <w:rsid w:val="5D1A0A26"/>
    <w:rsid w:val="5D31BA1F"/>
    <w:rsid w:val="5D574388"/>
    <w:rsid w:val="5D8F31C2"/>
    <w:rsid w:val="5DB427AC"/>
    <w:rsid w:val="5DC63A38"/>
    <w:rsid w:val="5E5E7E6F"/>
    <w:rsid w:val="5EE25574"/>
    <w:rsid w:val="5EF17565"/>
    <w:rsid w:val="5F814D8D"/>
    <w:rsid w:val="5FBFD8C9"/>
    <w:rsid w:val="5FEE1839"/>
    <w:rsid w:val="62361E5F"/>
    <w:rsid w:val="624A3B5C"/>
    <w:rsid w:val="624C1DD7"/>
    <w:rsid w:val="626F5370"/>
    <w:rsid w:val="627926B7"/>
    <w:rsid w:val="63D062E3"/>
    <w:rsid w:val="63E93172"/>
    <w:rsid w:val="65110961"/>
    <w:rsid w:val="658B7653"/>
    <w:rsid w:val="65A43583"/>
    <w:rsid w:val="66C35725"/>
    <w:rsid w:val="6716400D"/>
    <w:rsid w:val="67252CD4"/>
    <w:rsid w:val="67581129"/>
    <w:rsid w:val="67A07071"/>
    <w:rsid w:val="67BF46A4"/>
    <w:rsid w:val="68552CA8"/>
    <w:rsid w:val="6894168D"/>
    <w:rsid w:val="68BBC085"/>
    <w:rsid w:val="68E840CA"/>
    <w:rsid w:val="69951B60"/>
    <w:rsid w:val="69EC374B"/>
    <w:rsid w:val="6A04211F"/>
    <w:rsid w:val="6A274783"/>
    <w:rsid w:val="6ABD09E2"/>
    <w:rsid w:val="6AD520AD"/>
    <w:rsid w:val="6AEA5EDC"/>
    <w:rsid w:val="6B6475E1"/>
    <w:rsid w:val="6C3602F9"/>
    <w:rsid w:val="6CC4450B"/>
    <w:rsid w:val="6D463CE4"/>
    <w:rsid w:val="6E062B8D"/>
    <w:rsid w:val="6E07EF43"/>
    <w:rsid w:val="6E2579B5"/>
    <w:rsid w:val="6E3D4902"/>
    <w:rsid w:val="6E5205F7"/>
    <w:rsid w:val="6E5D0773"/>
    <w:rsid w:val="6E663ACB"/>
    <w:rsid w:val="6EBBE85D"/>
    <w:rsid w:val="6EEF4009"/>
    <w:rsid w:val="6EF75280"/>
    <w:rsid w:val="6F17B03C"/>
    <w:rsid w:val="6FA73DCF"/>
    <w:rsid w:val="6FA94632"/>
    <w:rsid w:val="706B2C34"/>
    <w:rsid w:val="707029DF"/>
    <w:rsid w:val="70EB650A"/>
    <w:rsid w:val="70FEFC80"/>
    <w:rsid w:val="718524BB"/>
    <w:rsid w:val="71B1509A"/>
    <w:rsid w:val="71D64AC4"/>
    <w:rsid w:val="7262214E"/>
    <w:rsid w:val="727F210A"/>
    <w:rsid w:val="7377E864"/>
    <w:rsid w:val="73E536E4"/>
    <w:rsid w:val="74A3508C"/>
    <w:rsid w:val="74BE66AE"/>
    <w:rsid w:val="74D86DA5"/>
    <w:rsid w:val="75117037"/>
    <w:rsid w:val="754C32EF"/>
    <w:rsid w:val="76545447"/>
    <w:rsid w:val="76EBFA01"/>
    <w:rsid w:val="76FD33F9"/>
    <w:rsid w:val="772DEF76"/>
    <w:rsid w:val="775D3592"/>
    <w:rsid w:val="77882D05"/>
    <w:rsid w:val="778E7BEF"/>
    <w:rsid w:val="77925931"/>
    <w:rsid w:val="77F73D95"/>
    <w:rsid w:val="77FE2FC7"/>
    <w:rsid w:val="781225CE"/>
    <w:rsid w:val="781D021E"/>
    <w:rsid w:val="78CA5899"/>
    <w:rsid w:val="790E7239"/>
    <w:rsid w:val="79117F3D"/>
    <w:rsid w:val="79B5E426"/>
    <w:rsid w:val="79B74538"/>
    <w:rsid w:val="7A3D4231"/>
    <w:rsid w:val="7A495293"/>
    <w:rsid w:val="7AB210BD"/>
    <w:rsid w:val="7AC3028B"/>
    <w:rsid w:val="7ADD5115"/>
    <w:rsid w:val="7B187485"/>
    <w:rsid w:val="7B4A207F"/>
    <w:rsid w:val="7B670E83"/>
    <w:rsid w:val="7B7BABD5"/>
    <w:rsid w:val="7B812DFB"/>
    <w:rsid w:val="7B9EC47A"/>
    <w:rsid w:val="7BB51BEE"/>
    <w:rsid w:val="7BB57E40"/>
    <w:rsid w:val="7BBF2A6D"/>
    <w:rsid w:val="7C6416FE"/>
    <w:rsid w:val="7C887FF1"/>
    <w:rsid w:val="7D2D99BB"/>
    <w:rsid w:val="7D361D71"/>
    <w:rsid w:val="7D3B00B0"/>
    <w:rsid w:val="7DB704EC"/>
    <w:rsid w:val="7DFB78CE"/>
    <w:rsid w:val="7E1150D6"/>
    <w:rsid w:val="7E35167F"/>
    <w:rsid w:val="7E720CEC"/>
    <w:rsid w:val="7E7711BB"/>
    <w:rsid w:val="7EDE7AA8"/>
    <w:rsid w:val="7EE7FB37"/>
    <w:rsid w:val="7EF75C66"/>
    <w:rsid w:val="7EFF2D85"/>
    <w:rsid w:val="7F2FB8C4"/>
    <w:rsid w:val="7F67C920"/>
    <w:rsid w:val="7F8D69DE"/>
    <w:rsid w:val="7FAA3620"/>
    <w:rsid w:val="7FC74050"/>
    <w:rsid w:val="7FCE2915"/>
    <w:rsid w:val="7FE7467E"/>
    <w:rsid w:val="7FF58D25"/>
    <w:rsid w:val="7FFF23E0"/>
    <w:rsid w:val="7FFF3280"/>
    <w:rsid w:val="9BED4D34"/>
    <w:rsid w:val="9E25D307"/>
    <w:rsid w:val="9FFFE20D"/>
    <w:rsid w:val="A9EF1748"/>
    <w:rsid w:val="ADDF787E"/>
    <w:rsid w:val="B7FFF236"/>
    <w:rsid w:val="BA37DA5B"/>
    <w:rsid w:val="BBFFC562"/>
    <w:rsid w:val="BCED1A74"/>
    <w:rsid w:val="BCFF3B33"/>
    <w:rsid w:val="BDCD13CC"/>
    <w:rsid w:val="BDEF6254"/>
    <w:rsid w:val="BE5D2B25"/>
    <w:rsid w:val="C5DD8139"/>
    <w:rsid w:val="C76BAA13"/>
    <w:rsid w:val="C9BFC42C"/>
    <w:rsid w:val="CA59A1F4"/>
    <w:rsid w:val="CF7F888F"/>
    <w:rsid w:val="D3555CFB"/>
    <w:rsid w:val="D7E36FFF"/>
    <w:rsid w:val="DAA18DBE"/>
    <w:rsid w:val="DADBF5AF"/>
    <w:rsid w:val="DBA7212F"/>
    <w:rsid w:val="DBFE6B3B"/>
    <w:rsid w:val="DDF96F69"/>
    <w:rsid w:val="DEDF3CC4"/>
    <w:rsid w:val="DEF592D1"/>
    <w:rsid w:val="DFFF1236"/>
    <w:rsid w:val="DFFF98AF"/>
    <w:rsid w:val="E71E0045"/>
    <w:rsid w:val="E7D7F173"/>
    <w:rsid w:val="EBA31274"/>
    <w:rsid w:val="EBFF0923"/>
    <w:rsid w:val="ED9EC1D9"/>
    <w:rsid w:val="EDDFD63A"/>
    <w:rsid w:val="EEEF57D1"/>
    <w:rsid w:val="EEFFB45F"/>
    <w:rsid w:val="EF5F6E1F"/>
    <w:rsid w:val="EF9B756A"/>
    <w:rsid w:val="EFC650E8"/>
    <w:rsid w:val="EFFB74B0"/>
    <w:rsid w:val="F5F75C0B"/>
    <w:rsid w:val="F5FA4C28"/>
    <w:rsid w:val="F5FE2B8C"/>
    <w:rsid w:val="F79F1490"/>
    <w:rsid w:val="F79F2740"/>
    <w:rsid w:val="F7B75FA2"/>
    <w:rsid w:val="F7EF6395"/>
    <w:rsid w:val="F7F3B6DA"/>
    <w:rsid w:val="F85FDF9E"/>
    <w:rsid w:val="F8D31FB4"/>
    <w:rsid w:val="FACBF0D7"/>
    <w:rsid w:val="FAFDEE5E"/>
    <w:rsid w:val="FB6E1D90"/>
    <w:rsid w:val="FB75DCA1"/>
    <w:rsid w:val="FBE3FF37"/>
    <w:rsid w:val="FDAF6841"/>
    <w:rsid w:val="FDB7E217"/>
    <w:rsid w:val="FDDF74DE"/>
    <w:rsid w:val="FDFB0B1D"/>
    <w:rsid w:val="FDFDB01B"/>
    <w:rsid w:val="FE99CFE4"/>
    <w:rsid w:val="FECE272D"/>
    <w:rsid w:val="FEDFA3DC"/>
    <w:rsid w:val="FEFE7CCA"/>
    <w:rsid w:val="FF5B4D01"/>
    <w:rsid w:val="FF5E15D3"/>
    <w:rsid w:val="FF6FB3CA"/>
    <w:rsid w:val="FF7B0858"/>
    <w:rsid w:val="FF978801"/>
    <w:rsid w:val="FF9F2006"/>
    <w:rsid w:val="FFC95626"/>
    <w:rsid w:val="FFD71FF3"/>
    <w:rsid w:val="FFDB9BB9"/>
    <w:rsid w:val="FFE6DCD7"/>
    <w:rsid w:val="FFEF610A"/>
    <w:rsid w:val="FFEFF6AC"/>
    <w:rsid w:val="FFF12A96"/>
    <w:rsid w:val="FFF2C995"/>
    <w:rsid w:val="FFF948CD"/>
    <w:rsid w:val="FFFB8DA2"/>
    <w:rsid w:val="FFFBA7CA"/>
    <w:rsid w:val="FFFF7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56"/>
    </w:pPr>
    <w:rPr>
      <w:rFonts w:ascii="宋体" w:hAnsi="宋体" w:eastAsia="宋体" w:cs="宋体"/>
      <w:sz w:val="30"/>
      <w:szCs w:val="3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font21"/>
    <w:basedOn w:val="12"/>
    <w:qFormat/>
    <w:uiPriority w:val="0"/>
    <w:rPr>
      <w:rFonts w:hint="eastAsia" w:ascii="宋体" w:hAnsi="宋体" w:eastAsia="宋体" w:cs="宋体"/>
      <w:b/>
      <w:bCs/>
      <w:color w:val="FF0000"/>
      <w:sz w:val="22"/>
      <w:szCs w:val="22"/>
      <w:u w:val="none"/>
    </w:rPr>
  </w:style>
  <w:style w:type="paragraph" w:customStyle="1" w:styleId="16">
    <w:name w:val="p1"/>
    <w:basedOn w:val="1"/>
    <w:qFormat/>
    <w:uiPriority w:val="0"/>
    <w:pPr>
      <w:spacing w:before="0" w:beforeAutospacing="0" w:after="0" w:afterAutospacing="0"/>
      <w:ind w:left="0" w:right="0"/>
      <w:jc w:val="left"/>
    </w:pPr>
    <w:rPr>
      <w:rFonts w:ascii="helvetica" w:hAnsi="helvetica" w:eastAsia="helvetica" w:cs="helvetica"/>
      <w:color w:val="000009"/>
      <w:kern w:val="0"/>
      <w:sz w:val="32"/>
      <w:szCs w:val="3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4464</Words>
  <Characters>4522</Characters>
  <Lines>0</Lines>
  <Paragraphs>0</Paragraphs>
  <TotalTime>3</TotalTime>
  <ScaleCrop>false</ScaleCrop>
  <LinksUpToDate>false</LinksUpToDate>
  <CharactersWithSpaces>4661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2026-06-04T19:57:00Z</dcterms:created>
  <dc:creator>18538</dc:creator>
  <cp:lastModifiedBy>user</cp:lastModifiedBy>
  <cp:lastPrinted>2026-10-01T08:34:00Z</cp:lastPrinted>
  <dcterms:modified xsi:type="dcterms:W3CDTF">2026-10-10T18:46:10Z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eyJoZGlkIjoiMTJiZmJmNmQ1MDBkZjg0NmE2ODgxNTQ5YjMwZjBhZDUiLCJ1c2VySWQiOiIxMzA5MTA3NjQ2In0=</vt:lpwstr>
  </property>
  <property fmtid="{D5CDD505-2E9C-101B-9397-08002B2CF9AE}" pid="4" name="ICV">
    <vt:lpwstr>972AB8FA064E65F61717CA6A00A75A91_43</vt:lpwstr>
  </property>
</Properties>
</file>